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A88F" w14:textId="10635829" w:rsidR="000053DC" w:rsidRPr="00F96104" w:rsidRDefault="00AB2487" w:rsidP="00F96104">
      <w:pPr>
        <w:pStyle w:val="Title"/>
        <w:spacing w:after="200"/>
        <w:jc w:val="center"/>
        <w:rPr>
          <w:b/>
          <w:sz w:val="44"/>
        </w:rPr>
      </w:pPr>
      <w:r w:rsidRPr="00EE297C">
        <w:rPr>
          <w:b/>
          <w:sz w:val="44"/>
        </w:rPr>
        <w:t xml:space="preserve">NEW </w:t>
      </w:r>
      <w:r w:rsidR="00F6792D" w:rsidRPr="00EE297C">
        <w:rPr>
          <w:b/>
          <w:sz w:val="44"/>
        </w:rPr>
        <w:t>CONCENTRATION</w:t>
      </w:r>
      <w:r w:rsidRPr="00EE297C">
        <w:rPr>
          <w:b/>
          <w:sz w:val="44"/>
        </w:rPr>
        <w:t xml:space="preserve"> PROPOSAL</w:t>
      </w:r>
    </w:p>
    <w:p w14:paraId="6B33F9CB" w14:textId="5E5938C4" w:rsidR="004351A5" w:rsidRPr="00F6792D" w:rsidRDefault="004351A5" w:rsidP="00F96104">
      <w:pPr>
        <w:spacing w:after="200"/>
        <w:contextualSpacing/>
        <w:rPr>
          <w:rFonts w:ascii="Verdana" w:hAnsi="Verdana"/>
          <w:b/>
          <w:sz w:val="20"/>
          <w:szCs w:val="18"/>
        </w:rPr>
      </w:pPr>
      <w:r w:rsidRPr="00F6792D">
        <w:rPr>
          <w:rFonts w:ascii="Verdana" w:hAnsi="Verdana"/>
          <w:noProof/>
          <w:sz w:val="28"/>
        </w:rPr>
        <mc:AlternateContent>
          <mc:Choice Requires="wps">
            <w:drawing>
              <wp:anchor distT="0" distB="0" distL="114300" distR="114300" simplePos="0" relativeHeight="251659264" behindDoc="0" locked="0" layoutInCell="1" allowOverlap="1" wp14:anchorId="151EF250" wp14:editId="50325BAB">
                <wp:simplePos x="0" y="0"/>
                <wp:positionH relativeFrom="column">
                  <wp:posOffset>0</wp:posOffset>
                </wp:positionH>
                <wp:positionV relativeFrom="paragraph">
                  <wp:posOffset>0</wp:posOffset>
                </wp:positionV>
                <wp:extent cx="1828800" cy="1828800"/>
                <wp:effectExtent l="0" t="0" r="12700"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365FC1EA" w14:textId="7C964D7C" w:rsidR="00F6792D" w:rsidRPr="00F6792D" w:rsidRDefault="00F6792D" w:rsidP="00F6792D">
                            <w:pPr>
                              <w:rPr>
                                <w:rFonts w:ascii="Verdana" w:hAnsi="Verdana"/>
                                <w:sz w:val="18"/>
                                <w:szCs w:val="18"/>
                              </w:rPr>
                            </w:pPr>
                            <w:r w:rsidRPr="00F6792D">
                              <w:rPr>
                                <w:rFonts w:ascii="Verdana" w:hAnsi="Verdana"/>
                                <w:sz w:val="18"/>
                                <w:szCs w:val="18"/>
                              </w:rPr>
                              <w:t>All concentrations</w:t>
                            </w:r>
                            <w:r w:rsidR="00F96104">
                              <w:rPr>
                                <w:rFonts w:ascii="Verdana" w:hAnsi="Verdana"/>
                                <w:sz w:val="18"/>
                                <w:szCs w:val="18"/>
                              </w:rPr>
                              <w:t xml:space="preserve"> </w:t>
                            </w:r>
                            <w:r w:rsidRPr="00F6792D">
                              <w:rPr>
                                <w:rFonts w:ascii="Verdana" w:hAnsi="Verdana"/>
                                <w:sz w:val="18"/>
                                <w:szCs w:val="18"/>
                              </w:rPr>
                              <w:t>must be in compliance with </w:t>
                            </w:r>
                            <w:hyperlink r:id="rId7" w:history="1">
                              <w:r w:rsidRPr="00F6792D">
                                <w:rPr>
                                  <w:rStyle w:val="Hyperlink"/>
                                  <w:rFonts w:ascii="Verdana" w:hAnsi="Verdana"/>
                                  <w:sz w:val="18"/>
                                  <w:szCs w:val="18"/>
                                </w:rPr>
                                <w:t>Executive Order 1071</w:t>
                              </w:r>
                            </w:hyperlink>
                            <w:r w:rsidRPr="00F6792D">
                              <w:rPr>
                                <w:rFonts w:ascii="Verdana" w:hAnsi="Verdana"/>
                                <w:sz w:val="18"/>
                                <w:szCs w:val="18"/>
                              </w:rPr>
                              <w:t xml:space="preserve"> and </w:t>
                            </w:r>
                            <w:hyperlink r:id="rId8" w:history="1">
                              <w:r w:rsidRPr="00F6792D">
                                <w:rPr>
                                  <w:rStyle w:val="Hyperlink"/>
                                  <w:rFonts w:ascii="Verdana" w:hAnsi="Verdana"/>
                                  <w:sz w:val="18"/>
                                  <w:szCs w:val="18"/>
                                </w:rPr>
                                <w:t>Senate Policy 14-9</w:t>
                              </w:r>
                            </w:hyperlink>
                            <w:r w:rsidRPr="00F6792D">
                              <w:rPr>
                                <w:rFonts w:ascii="Verdana" w:hAnsi="Verdana"/>
                                <w:sz w:val="18"/>
                                <w:szCs w:val="18"/>
                              </w:rPr>
                              <w:t>:</w:t>
                            </w:r>
                            <w:r w:rsidRPr="00F6792D">
                              <w:rPr>
                                <w:rFonts w:ascii="Verdana" w:hAnsi="Verdana"/>
                                <w:sz w:val="18"/>
                                <w:szCs w:val="18"/>
                              </w:rPr>
                              <w:br/>
                            </w:r>
                          </w:p>
                          <w:p w14:paraId="4B65B64D" w14:textId="77777777" w:rsidR="00F6792D" w:rsidRPr="00F6792D" w:rsidRDefault="00F6792D" w:rsidP="00F6792D">
                            <w:pPr>
                              <w:rPr>
                                <w:rFonts w:ascii="Verdana" w:hAnsi="Verdana"/>
                                <w:sz w:val="18"/>
                                <w:szCs w:val="18"/>
                              </w:rPr>
                            </w:pPr>
                            <w:r w:rsidRPr="00F6792D">
                              <w:rPr>
                                <w:rFonts w:ascii="Verdana" w:hAnsi="Verdana"/>
                                <w:sz w:val="18"/>
                                <w:szCs w:val="18"/>
                              </w:rPr>
                              <w:t>Concentrations within degree program must constitute</w:t>
                            </w:r>
                            <w:r w:rsidRPr="00F6792D">
                              <w:rPr>
                                <w:rFonts w:ascii="Verdana" w:hAnsi="Verdana"/>
                                <w:b/>
                                <w:sz w:val="18"/>
                                <w:szCs w:val="18"/>
                              </w:rPr>
                              <w:t xml:space="preserve"> less than half of the units required in the program</w:t>
                            </w:r>
                            <w:r w:rsidRPr="00F6792D">
                              <w:rPr>
                                <w:rFonts w:ascii="Verdana" w:hAnsi="Verdana"/>
                                <w:sz w:val="18"/>
                                <w:szCs w:val="18"/>
                              </w:rPr>
                              <w:t xml:space="preserve">, which could include preparation for the major, core courses, and major requirements, including culminating experience units (project, portfolio, or 299). </w:t>
                            </w:r>
                          </w:p>
                          <w:p w14:paraId="180F92AC" w14:textId="77777777" w:rsidR="00F6792D" w:rsidRPr="00F6792D" w:rsidRDefault="00F6792D" w:rsidP="00F6792D">
                            <w:pPr>
                              <w:rPr>
                                <w:rFonts w:ascii="Verdana" w:hAnsi="Verdana"/>
                                <w:sz w:val="18"/>
                                <w:szCs w:val="18"/>
                              </w:rPr>
                            </w:pPr>
                          </w:p>
                          <w:p w14:paraId="287A9D23" w14:textId="77777777" w:rsidR="00F6792D" w:rsidRPr="00F6792D" w:rsidRDefault="00F6792D" w:rsidP="00F6792D">
                            <w:pPr>
                              <w:pStyle w:val="ListParagraph"/>
                              <w:numPr>
                                <w:ilvl w:val="0"/>
                                <w:numId w:val="17"/>
                              </w:numPr>
                              <w:rPr>
                                <w:rFonts w:ascii="Verdana" w:hAnsi="Verdana"/>
                                <w:sz w:val="18"/>
                                <w:szCs w:val="18"/>
                              </w:rPr>
                            </w:pPr>
                            <w:r w:rsidRPr="00F6792D">
                              <w:rPr>
                                <w:rFonts w:ascii="Verdana" w:hAnsi="Verdana"/>
                                <w:sz w:val="18"/>
                                <w:szCs w:val="18"/>
                                <w:u w:val="single"/>
                              </w:rPr>
                              <w:t>For Undergraduate Programs</w:t>
                            </w:r>
                            <w:r w:rsidRPr="00F6792D">
                              <w:rPr>
                                <w:rFonts w:ascii="Verdana" w:hAnsi="Verdana"/>
                                <w:sz w:val="18"/>
                                <w:szCs w:val="18"/>
                              </w:rPr>
                              <w:t xml:space="preserve">: At least 10% of the units for the degree must have a unique set of requirements for that concentration. </w:t>
                            </w:r>
                          </w:p>
                          <w:p w14:paraId="06E2EA08" w14:textId="1067C24A" w:rsidR="004351A5" w:rsidRPr="00F6792D" w:rsidRDefault="00F6792D" w:rsidP="00F6792D">
                            <w:pPr>
                              <w:pStyle w:val="ListParagraph"/>
                              <w:numPr>
                                <w:ilvl w:val="0"/>
                                <w:numId w:val="17"/>
                              </w:numPr>
                              <w:rPr>
                                <w:rFonts w:ascii="Verdana" w:hAnsi="Verdana"/>
                                <w:sz w:val="18"/>
                                <w:szCs w:val="18"/>
                              </w:rPr>
                            </w:pPr>
                            <w:r w:rsidRPr="00F6792D">
                              <w:rPr>
                                <w:rFonts w:ascii="Verdana" w:hAnsi="Verdana"/>
                                <w:sz w:val="18"/>
                                <w:szCs w:val="18"/>
                                <w:u w:val="single"/>
                              </w:rPr>
                              <w:t>For Graduate Programs</w:t>
                            </w:r>
                            <w:r w:rsidRPr="00F6792D">
                              <w:rPr>
                                <w:rFonts w:ascii="Verdana" w:hAnsi="Verdana"/>
                                <w:sz w:val="18"/>
                                <w:szCs w:val="18"/>
                              </w:rPr>
                              <w:t>: At least 30% of the units for the degree must be a unique set of requirements for that concentration.</w:t>
                            </w:r>
                          </w:p>
                          <w:p w14:paraId="77954389" w14:textId="77777777" w:rsidR="00F6792D" w:rsidRPr="00F6792D" w:rsidRDefault="00F6792D" w:rsidP="00F6792D">
                            <w:pPr>
                              <w:rPr>
                                <w:rFonts w:ascii="Verdana" w:hAnsi="Verdana"/>
                                <w:sz w:val="18"/>
                                <w:szCs w:val="18"/>
                              </w:rPr>
                            </w:pPr>
                          </w:p>
                          <w:p w14:paraId="4A38EB61" w14:textId="0FEFC2A5" w:rsidR="004351A5" w:rsidRPr="00F6792D" w:rsidRDefault="00716435" w:rsidP="004351A5">
                            <w:pPr>
                              <w:rPr>
                                <w:rFonts w:ascii="Verdana" w:hAnsi="Verdana"/>
                                <w:sz w:val="18"/>
                                <w:szCs w:val="18"/>
                              </w:rPr>
                            </w:pPr>
                            <w:r w:rsidRPr="00F6792D">
                              <w:rPr>
                                <w:rFonts w:ascii="Verdana" w:hAnsi="Verdana"/>
                                <w:sz w:val="18"/>
                                <w:szCs w:val="18"/>
                              </w:rPr>
                              <w:t xml:space="preserve">Once proposal is complete, upload proposal via the New </w:t>
                            </w:r>
                            <w:r w:rsidR="00BE3E2F">
                              <w:rPr>
                                <w:rFonts w:ascii="Verdana" w:hAnsi="Verdana"/>
                                <w:sz w:val="18"/>
                                <w:szCs w:val="18"/>
                              </w:rPr>
                              <w:t>Program</w:t>
                            </w:r>
                            <w:r w:rsidRPr="00F6792D">
                              <w:rPr>
                                <w:rFonts w:ascii="Verdana" w:hAnsi="Verdana"/>
                                <w:sz w:val="18"/>
                                <w:szCs w:val="18"/>
                              </w:rPr>
                              <w:t xml:space="preserve"> Proposal in </w:t>
                            </w:r>
                            <w:hyperlink r:id="rId9" w:history="1">
                              <w:proofErr w:type="spellStart"/>
                              <w:r w:rsidRPr="00F6792D">
                                <w:rPr>
                                  <w:rStyle w:val="Hyperlink"/>
                                  <w:rFonts w:ascii="Verdana" w:hAnsi="Verdana"/>
                                  <w:sz w:val="18"/>
                                  <w:szCs w:val="18"/>
                                </w:rPr>
                                <w:t>Curriculog</w:t>
                              </w:r>
                              <w:proofErr w:type="spellEnd"/>
                            </w:hyperlink>
                            <w:r w:rsidRPr="00F6792D">
                              <w:rPr>
                                <w:rFonts w:ascii="Verdana" w:hAnsi="Verdan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1EF250"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" fillcolor="#d8d8d8 [2732]" strokeweight=".5pt">
                <v:textbox style="mso-fit-shape-to-text:t">
                  <w:txbxContent>
                    <w:p w14:paraId="365FC1EA" w14:textId="7C964D7C" w:rsidR="00F6792D" w:rsidRPr="00F6792D" w:rsidRDefault="00F6792D" w:rsidP="00F6792D">
                      <w:pPr>
                        <w:rPr>
                          <w:rFonts w:ascii="Verdana" w:hAnsi="Verdana"/>
                          <w:sz w:val="18"/>
                          <w:szCs w:val="18"/>
                        </w:rPr>
                      </w:pPr>
                      <w:r w:rsidRPr="00F6792D">
                        <w:rPr>
                          <w:rFonts w:ascii="Verdana" w:hAnsi="Verdana"/>
                          <w:sz w:val="18"/>
                          <w:szCs w:val="18"/>
                        </w:rPr>
                        <w:t>All concentrations</w:t>
                      </w:r>
                      <w:r w:rsidR="00F96104">
                        <w:rPr>
                          <w:rFonts w:ascii="Verdana" w:hAnsi="Verdana"/>
                          <w:sz w:val="18"/>
                          <w:szCs w:val="18"/>
                        </w:rPr>
                        <w:t xml:space="preserve"> </w:t>
                      </w:r>
                      <w:r w:rsidRPr="00F6792D">
                        <w:rPr>
                          <w:rFonts w:ascii="Verdana" w:hAnsi="Verdana"/>
                          <w:sz w:val="18"/>
                          <w:szCs w:val="18"/>
                        </w:rPr>
                        <w:t>must be in compliance with </w:t>
                      </w:r>
                      <w:hyperlink r:id="rId10" w:history="1">
                        <w:r w:rsidRPr="00F6792D">
                          <w:rPr>
                            <w:rStyle w:val="Hyperlink"/>
                            <w:rFonts w:ascii="Verdana" w:hAnsi="Verdana"/>
                            <w:sz w:val="18"/>
                            <w:szCs w:val="18"/>
                          </w:rPr>
                          <w:t>Executive Order 1071</w:t>
                        </w:r>
                      </w:hyperlink>
                      <w:r w:rsidRPr="00F6792D">
                        <w:rPr>
                          <w:rFonts w:ascii="Verdana" w:hAnsi="Verdana"/>
                          <w:sz w:val="18"/>
                          <w:szCs w:val="18"/>
                        </w:rPr>
                        <w:t xml:space="preserve"> and </w:t>
                      </w:r>
                      <w:hyperlink r:id="rId11" w:history="1">
                        <w:r w:rsidRPr="00F6792D">
                          <w:rPr>
                            <w:rStyle w:val="Hyperlink"/>
                            <w:rFonts w:ascii="Verdana" w:hAnsi="Verdana"/>
                            <w:sz w:val="18"/>
                            <w:szCs w:val="18"/>
                          </w:rPr>
                          <w:t>Senate Policy 14-9</w:t>
                        </w:r>
                      </w:hyperlink>
                      <w:r w:rsidRPr="00F6792D">
                        <w:rPr>
                          <w:rFonts w:ascii="Verdana" w:hAnsi="Verdana"/>
                          <w:sz w:val="18"/>
                          <w:szCs w:val="18"/>
                        </w:rPr>
                        <w:t>:</w:t>
                      </w:r>
                      <w:r w:rsidRPr="00F6792D">
                        <w:rPr>
                          <w:rFonts w:ascii="Verdana" w:hAnsi="Verdana"/>
                          <w:sz w:val="18"/>
                          <w:szCs w:val="18"/>
                        </w:rPr>
                        <w:br/>
                      </w:r>
                    </w:p>
                    <w:p w14:paraId="4B65B64D" w14:textId="77777777" w:rsidR="00F6792D" w:rsidRPr="00F6792D" w:rsidRDefault="00F6792D" w:rsidP="00F6792D">
                      <w:pPr>
                        <w:rPr>
                          <w:rFonts w:ascii="Verdana" w:hAnsi="Verdana"/>
                          <w:sz w:val="18"/>
                          <w:szCs w:val="18"/>
                        </w:rPr>
                      </w:pPr>
                      <w:r w:rsidRPr="00F6792D">
                        <w:rPr>
                          <w:rFonts w:ascii="Verdana" w:hAnsi="Verdana"/>
                          <w:sz w:val="18"/>
                          <w:szCs w:val="18"/>
                        </w:rPr>
                        <w:t>Concentrations within degree program must constitute</w:t>
                      </w:r>
                      <w:r w:rsidRPr="00F6792D">
                        <w:rPr>
                          <w:rFonts w:ascii="Verdana" w:hAnsi="Verdana"/>
                          <w:b/>
                          <w:sz w:val="18"/>
                          <w:szCs w:val="18"/>
                        </w:rPr>
                        <w:t xml:space="preserve"> less than half of the units required in the program</w:t>
                      </w:r>
                      <w:r w:rsidRPr="00F6792D">
                        <w:rPr>
                          <w:rFonts w:ascii="Verdana" w:hAnsi="Verdana"/>
                          <w:sz w:val="18"/>
                          <w:szCs w:val="18"/>
                        </w:rPr>
                        <w:t xml:space="preserve">, which could include preparation for the major, core courses, and major requirements, including culminating experience units (project, portfolio, or 299). </w:t>
                      </w:r>
                    </w:p>
                    <w:p w14:paraId="180F92AC" w14:textId="77777777" w:rsidR="00F6792D" w:rsidRPr="00F6792D" w:rsidRDefault="00F6792D" w:rsidP="00F6792D">
                      <w:pPr>
                        <w:rPr>
                          <w:rFonts w:ascii="Verdana" w:hAnsi="Verdana"/>
                          <w:sz w:val="18"/>
                          <w:szCs w:val="18"/>
                        </w:rPr>
                      </w:pPr>
                    </w:p>
                    <w:p w14:paraId="287A9D23" w14:textId="77777777" w:rsidR="00F6792D" w:rsidRPr="00F6792D" w:rsidRDefault="00F6792D" w:rsidP="00F6792D">
                      <w:pPr>
                        <w:pStyle w:val="ListParagraph"/>
                        <w:numPr>
                          <w:ilvl w:val="0"/>
                          <w:numId w:val="17"/>
                        </w:numPr>
                        <w:rPr>
                          <w:rFonts w:ascii="Verdana" w:hAnsi="Verdana"/>
                          <w:sz w:val="18"/>
                          <w:szCs w:val="18"/>
                        </w:rPr>
                      </w:pPr>
                      <w:r w:rsidRPr="00F6792D">
                        <w:rPr>
                          <w:rFonts w:ascii="Verdana" w:hAnsi="Verdana"/>
                          <w:sz w:val="18"/>
                          <w:szCs w:val="18"/>
                          <w:u w:val="single"/>
                        </w:rPr>
                        <w:t>For Undergraduate Programs</w:t>
                      </w:r>
                      <w:r w:rsidRPr="00F6792D">
                        <w:rPr>
                          <w:rFonts w:ascii="Verdana" w:hAnsi="Verdana"/>
                          <w:sz w:val="18"/>
                          <w:szCs w:val="18"/>
                        </w:rPr>
                        <w:t xml:space="preserve">: At least 10% of the units for the degree must have a unique set of requirements for that concentration. </w:t>
                      </w:r>
                    </w:p>
                    <w:p w14:paraId="06E2EA08" w14:textId="1067C24A" w:rsidR="004351A5" w:rsidRPr="00F6792D" w:rsidRDefault="00F6792D" w:rsidP="00F6792D">
                      <w:pPr>
                        <w:pStyle w:val="ListParagraph"/>
                        <w:numPr>
                          <w:ilvl w:val="0"/>
                          <w:numId w:val="17"/>
                        </w:numPr>
                        <w:rPr>
                          <w:rFonts w:ascii="Verdana" w:hAnsi="Verdana"/>
                          <w:sz w:val="18"/>
                          <w:szCs w:val="18"/>
                        </w:rPr>
                      </w:pPr>
                      <w:r w:rsidRPr="00F6792D">
                        <w:rPr>
                          <w:rFonts w:ascii="Verdana" w:hAnsi="Verdana"/>
                          <w:sz w:val="18"/>
                          <w:szCs w:val="18"/>
                          <w:u w:val="single"/>
                        </w:rPr>
                        <w:t>For Graduate Programs</w:t>
                      </w:r>
                      <w:r w:rsidRPr="00F6792D">
                        <w:rPr>
                          <w:rFonts w:ascii="Verdana" w:hAnsi="Verdana"/>
                          <w:sz w:val="18"/>
                          <w:szCs w:val="18"/>
                        </w:rPr>
                        <w:t>: At least 30% of the units for the degree must be a unique set of requirements for that concentration.</w:t>
                      </w:r>
                    </w:p>
                    <w:p w14:paraId="77954389" w14:textId="77777777" w:rsidR="00F6792D" w:rsidRPr="00F6792D" w:rsidRDefault="00F6792D" w:rsidP="00F6792D">
                      <w:pPr>
                        <w:rPr>
                          <w:rFonts w:ascii="Verdana" w:hAnsi="Verdana"/>
                          <w:sz w:val="18"/>
                          <w:szCs w:val="18"/>
                        </w:rPr>
                      </w:pPr>
                    </w:p>
                    <w:p w14:paraId="4A38EB61" w14:textId="0FEFC2A5" w:rsidR="004351A5" w:rsidRPr="00F6792D" w:rsidRDefault="00716435" w:rsidP="004351A5">
                      <w:pPr>
                        <w:rPr>
                          <w:rFonts w:ascii="Verdana" w:hAnsi="Verdana"/>
                          <w:sz w:val="18"/>
                          <w:szCs w:val="18"/>
                        </w:rPr>
                      </w:pPr>
                      <w:r w:rsidRPr="00F6792D">
                        <w:rPr>
                          <w:rFonts w:ascii="Verdana" w:hAnsi="Verdana"/>
                          <w:sz w:val="18"/>
                          <w:szCs w:val="18"/>
                        </w:rPr>
                        <w:t xml:space="preserve">Once proposal is complete, upload proposal via the New </w:t>
                      </w:r>
                      <w:r w:rsidR="00BE3E2F">
                        <w:rPr>
                          <w:rFonts w:ascii="Verdana" w:hAnsi="Verdana"/>
                          <w:sz w:val="18"/>
                          <w:szCs w:val="18"/>
                        </w:rPr>
                        <w:t>Program</w:t>
                      </w:r>
                      <w:r w:rsidRPr="00F6792D">
                        <w:rPr>
                          <w:rFonts w:ascii="Verdana" w:hAnsi="Verdana"/>
                          <w:sz w:val="18"/>
                          <w:szCs w:val="18"/>
                        </w:rPr>
                        <w:t xml:space="preserve"> Proposal in </w:t>
                      </w:r>
                      <w:hyperlink r:id="rId12" w:history="1">
                        <w:proofErr w:type="spellStart"/>
                        <w:r w:rsidRPr="00F6792D">
                          <w:rPr>
                            <w:rStyle w:val="Hyperlink"/>
                            <w:rFonts w:ascii="Verdana" w:hAnsi="Verdana"/>
                            <w:sz w:val="18"/>
                            <w:szCs w:val="18"/>
                          </w:rPr>
                          <w:t>Curriculog</w:t>
                        </w:r>
                        <w:proofErr w:type="spellEnd"/>
                      </w:hyperlink>
                      <w:r w:rsidRPr="00F6792D">
                        <w:rPr>
                          <w:rFonts w:ascii="Verdana" w:hAnsi="Verdana"/>
                          <w:sz w:val="18"/>
                          <w:szCs w:val="18"/>
                        </w:rPr>
                        <w:t>.</w:t>
                      </w:r>
                    </w:p>
                  </w:txbxContent>
                </v:textbox>
                <w10:wrap type="square"/>
              </v:shape>
            </w:pict>
          </mc:Fallback>
        </mc:AlternateContent>
      </w:r>
    </w:p>
    <w:p w14:paraId="6F4C5F40" w14:textId="1CEAE22E" w:rsidR="00F6792D" w:rsidRDefault="00F6792D" w:rsidP="00F96104">
      <w:pPr>
        <w:shd w:val="clear" w:color="auto" w:fill="FFFFFF"/>
        <w:spacing w:after="200"/>
        <w:contextualSpacing/>
        <w:rPr>
          <w:rFonts w:ascii="Verdana" w:hAnsi="Verdana"/>
          <w:color w:val="333333"/>
          <w:sz w:val="18"/>
          <w:szCs w:val="18"/>
        </w:rPr>
      </w:pPr>
      <w:r>
        <w:rPr>
          <w:rFonts w:ascii="Verdana" w:hAnsi="Verdana"/>
          <w:color w:val="333333"/>
          <w:sz w:val="18"/>
          <w:szCs w:val="18"/>
        </w:rPr>
        <w:t xml:space="preserve">The following elements are required in your proposal: </w:t>
      </w:r>
    </w:p>
    <w:p w14:paraId="79F3B794" w14:textId="77777777" w:rsidR="00F6792D" w:rsidRPr="00F6792D" w:rsidRDefault="00F6792D" w:rsidP="00F96104">
      <w:pPr>
        <w:shd w:val="clear" w:color="auto" w:fill="FFFFFF"/>
        <w:spacing w:after="200"/>
        <w:contextualSpacing/>
        <w:rPr>
          <w:rFonts w:ascii="Verdana" w:hAnsi="Verdana"/>
          <w:color w:val="333333"/>
          <w:sz w:val="18"/>
          <w:szCs w:val="18"/>
        </w:rPr>
      </w:pPr>
    </w:p>
    <w:p w14:paraId="3E5F9AE0" w14:textId="6A5F6AD5" w:rsidR="00F6792D" w:rsidRPr="00F96104" w:rsidRDefault="00F6792D" w:rsidP="00F96104">
      <w:pPr>
        <w:numPr>
          <w:ilvl w:val="0"/>
          <w:numId w:val="18"/>
        </w:numPr>
        <w:shd w:val="clear" w:color="auto" w:fill="FFFFFF"/>
        <w:spacing w:after="200"/>
        <w:ind w:left="360"/>
        <w:rPr>
          <w:rFonts w:ascii="Verdana" w:hAnsi="Verdana"/>
          <w:b/>
          <w:color w:val="333333"/>
          <w:sz w:val="18"/>
          <w:szCs w:val="18"/>
        </w:rPr>
      </w:pPr>
      <w:r w:rsidRPr="00F96104">
        <w:rPr>
          <w:rFonts w:ascii="Verdana" w:hAnsi="Verdana"/>
          <w:b/>
          <w:bCs/>
          <w:color w:val="333333"/>
          <w:sz w:val="18"/>
          <w:szCs w:val="18"/>
        </w:rPr>
        <w:t>Name of the campus</w:t>
      </w:r>
      <w:r w:rsidRPr="00F96104">
        <w:rPr>
          <w:rFonts w:ascii="Verdana" w:hAnsi="Verdana"/>
          <w:b/>
          <w:color w:val="333333"/>
          <w:sz w:val="18"/>
          <w:szCs w:val="18"/>
        </w:rPr>
        <w:t> submitting the request, the full and exact title of the proposed aggregate of courses.</w:t>
      </w:r>
    </w:p>
    <w:p w14:paraId="79CBF03D" w14:textId="77777777" w:rsidR="00F96104" w:rsidRDefault="00F96104" w:rsidP="00F96104">
      <w:pPr>
        <w:numPr>
          <w:ilvl w:val="0"/>
          <w:numId w:val="18"/>
        </w:numPr>
        <w:shd w:val="clear" w:color="auto" w:fill="FFFFFF"/>
        <w:spacing w:after="200"/>
        <w:ind w:left="360"/>
        <w:rPr>
          <w:rFonts w:ascii="Verdana" w:hAnsi="Verdana"/>
          <w:color w:val="333333"/>
          <w:sz w:val="18"/>
          <w:szCs w:val="18"/>
        </w:rPr>
      </w:pPr>
      <w:r>
        <w:rPr>
          <w:rFonts w:ascii="Verdana" w:hAnsi="Verdana"/>
          <w:b/>
          <w:bCs/>
          <w:color w:val="333333"/>
          <w:sz w:val="18"/>
          <w:szCs w:val="18"/>
        </w:rPr>
        <w:t xml:space="preserve">Delivery Mode and Type. </w:t>
      </w:r>
      <w:r w:rsidRPr="00F96104">
        <w:rPr>
          <w:rFonts w:ascii="Verdana" w:hAnsi="Verdana"/>
          <w:bCs/>
          <w:i/>
          <w:color w:val="333333"/>
          <w:sz w:val="18"/>
          <w:szCs w:val="18"/>
        </w:rPr>
        <w:t>Mode:</w:t>
      </w:r>
      <w:r w:rsidRPr="00F96104">
        <w:rPr>
          <w:rFonts w:ascii="Verdana" w:hAnsi="Verdana"/>
          <w:b/>
          <w:bCs/>
          <w:i/>
          <w:color w:val="333333"/>
          <w:sz w:val="18"/>
          <w:szCs w:val="18"/>
        </w:rPr>
        <w:t xml:space="preserve"> </w:t>
      </w:r>
      <w:r w:rsidRPr="00F96104">
        <w:rPr>
          <w:rFonts w:ascii="Verdana" w:hAnsi="Verdana"/>
          <w:bCs/>
          <w:i/>
          <w:color w:val="333333"/>
          <w:sz w:val="18"/>
          <w:szCs w:val="18"/>
        </w:rPr>
        <w:t>State-support, self-support. Delivery type: Fully face to face, fully online, or hybrid program.</w:t>
      </w:r>
    </w:p>
    <w:p w14:paraId="74944141" w14:textId="7403E9A9" w:rsidR="00F96104" w:rsidRDefault="00F96104" w:rsidP="00F96104">
      <w:pPr>
        <w:numPr>
          <w:ilvl w:val="0"/>
          <w:numId w:val="18"/>
        </w:numPr>
        <w:shd w:val="clear" w:color="auto" w:fill="FFFFFF"/>
        <w:spacing w:after="200"/>
        <w:ind w:left="360"/>
        <w:rPr>
          <w:rFonts w:ascii="Verdana" w:hAnsi="Verdana"/>
          <w:i/>
          <w:color w:val="333333"/>
          <w:sz w:val="18"/>
          <w:szCs w:val="18"/>
        </w:rPr>
      </w:pPr>
      <w:r w:rsidRPr="00F96104">
        <w:rPr>
          <w:rFonts w:ascii="Verdana" w:hAnsi="Verdana"/>
          <w:b/>
          <w:color w:val="333333"/>
          <w:sz w:val="18"/>
          <w:szCs w:val="18"/>
        </w:rPr>
        <w:t>Term and academic year of intended implementation</w:t>
      </w:r>
      <w:r>
        <w:rPr>
          <w:rFonts w:ascii="Verdana" w:hAnsi="Verdana"/>
          <w:b/>
          <w:color w:val="333333"/>
          <w:sz w:val="18"/>
          <w:szCs w:val="18"/>
        </w:rPr>
        <w:t>.</w:t>
      </w:r>
      <w:r w:rsidRPr="00F96104">
        <w:rPr>
          <w:rFonts w:ascii="Verdana" w:hAnsi="Verdana"/>
          <w:b/>
          <w:color w:val="333333"/>
          <w:sz w:val="18"/>
          <w:szCs w:val="18"/>
        </w:rPr>
        <w:t xml:space="preserve"> </w:t>
      </w:r>
      <w:r>
        <w:rPr>
          <w:rFonts w:ascii="Verdana" w:hAnsi="Verdana"/>
          <w:i/>
          <w:color w:val="333333"/>
          <w:sz w:val="18"/>
          <w:szCs w:val="18"/>
        </w:rPr>
        <w:t>E</w:t>
      </w:r>
      <w:r w:rsidRPr="00F96104">
        <w:rPr>
          <w:rFonts w:ascii="Verdana" w:hAnsi="Verdana"/>
          <w:i/>
          <w:color w:val="333333"/>
          <w:sz w:val="18"/>
          <w:szCs w:val="18"/>
        </w:rPr>
        <w:t>.g., fall 20</w:t>
      </w:r>
      <w:r w:rsidR="00FC3098">
        <w:rPr>
          <w:rFonts w:ascii="Verdana" w:hAnsi="Verdana"/>
          <w:i/>
          <w:color w:val="333333"/>
          <w:sz w:val="18"/>
          <w:szCs w:val="18"/>
        </w:rPr>
        <w:t>24</w:t>
      </w:r>
      <w:r>
        <w:rPr>
          <w:rFonts w:ascii="Verdana" w:hAnsi="Verdana"/>
          <w:i/>
          <w:color w:val="333333"/>
          <w:sz w:val="18"/>
          <w:szCs w:val="18"/>
        </w:rPr>
        <w:t>.</w:t>
      </w:r>
    </w:p>
    <w:p w14:paraId="73C2E1DC" w14:textId="110B2B99" w:rsidR="00F96104" w:rsidRPr="00F96104" w:rsidRDefault="00F96104" w:rsidP="00F96104">
      <w:pPr>
        <w:numPr>
          <w:ilvl w:val="0"/>
          <w:numId w:val="18"/>
        </w:numPr>
        <w:shd w:val="clear" w:color="auto" w:fill="FFFFFF"/>
        <w:spacing w:after="200"/>
        <w:ind w:left="360"/>
        <w:rPr>
          <w:rFonts w:ascii="Verdana" w:hAnsi="Verdana"/>
          <w:i/>
          <w:color w:val="333333"/>
          <w:sz w:val="18"/>
          <w:szCs w:val="18"/>
        </w:rPr>
      </w:pPr>
      <w:r w:rsidRPr="00F96104">
        <w:rPr>
          <w:rFonts w:ascii="Verdana" w:hAnsi="Verdana"/>
          <w:b/>
          <w:color w:val="333333"/>
          <w:sz w:val="18"/>
          <w:szCs w:val="18"/>
        </w:rPr>
        <w:t xml:space="preserve">Total number of units required for graduation. </w:t>
      </w:r>
      <w:r w:rsidRPr="00F96104">
        <w:rPr>
          <w:rFonts w:ascii="Verdana" w:hAnsi="Verdana"/>
          <w:i/>
          <w:color w:val="333333"/>
          <w:sz w:val="18"/>
          <w:szCs w:val="18"/>
        </w:rPr>
        <w:t xml:space="preserve">This will include all requirements (and campus-specific graduation requirements), not just major requirements.  </w:t>
      </w:r>
    </w:p>
    <w:p w14:paraId="74C55D5C" w14:textId="0AF8158D" w:rsidR="00F6792D" w:rsidRPr="00F96104" w:rsidRDefault="00F6792D" w:rsidP="00F96104">
      <w:pPr>
        <w:numPr>
          <w:ilvl w:val="0"/>
          <w:numId w:val="18"/>
        </w:numPr>
        <w:shd w:val="clear" w:color="auto" w:fill="FFFFFF"/>
        <w:spacing w:after="200"/>
        <w:ind w:left="360"/>
        <w:rPr>
          <w:rFonts w:ascii="Verdana" w:hAnsi="Verdana"/>
          <w:b/>
          <w:color w:val="333333"/>
          <w:sz w:val="18"/>
          <w:szCs w:val="18"/>
        </w:rPr>
      </w:pPr>
      <w:r w:rsidRPr="00F96104">
        <w:rPr>
          <w:rFonts w:ascii="Verdana" w:hAnsi="Verdana"/>
          <w:b/>
          <w:bCs/>
          <w:color w:val="333333"/>
          <w:sz w:val="18"/>
          <w:szCs w:val="18"/>
        </w:rPr>
        <w:t xml:space="preserve">Full and exact title of the degree major </w:t>
      </w:r>
      <w:r w:rsidR="00F96104" w:rsidRPr="00F96104">
        <w:rPr>
          <w:rFonts w:ascii="Verdana" w:hAnsi="Verdana"/>
          <w:b/>
          <w:bCs/>
          <w:color w:val="333333"/>
          <w:sz w:val="18"/>
          <w:szCs w:val="18"/>
        </w:rPr>
        <w:t xml:space="preserve">and concentration </w:t>
      </w:r>
      <w:r w:rsidRPr="00F96104">
        <w:rPr>
          <w:rFonts w:ascii="Verdana" w:hAnsi="Verdana"/>
          <w:b/>
          <w:color w:val="333333"/>
          <w:sz w:val="18"/>
          <w:szCs w:val="18"/>
        </w:rPr>
        <w:t>under which the aggregate of courses will be offered, where applicable.</w:t>
      </w:r>
    </w:p>
    <w:p w14:paraId="529B9865" w14:textId="0CED0956" w:rsidR="00F6792D" w:rsidRPr="00F96104" w:rsidRDefault="00F6792D" w:rsidP="00F96104">
      <w:pPr>
        <w:numPr>
          <w:ilvl w:val="0"/>
          <w:numId w:val="18"/>
        </w:numPr>
        <w:shd w:val="clear" w:color="auto" w:fill="FFFFFF"/>
        <w:spacing w:after="200"/>
        <w:ind w:left="360"/>
        <w:rPr>
          <w:rFonts w:ascii="Verdana" w:hAnsi="Verdana"/>
          <w:b/>
          <w:color w:val="333333"/>
          <w:sz w:val="18"/>
          <w:szCs w:val="18"/>
        </w:rPr>
      </w:pPr>
      <w:r w:rsidRPr="00F96104">
        <w:rPr>
          <w:rFonts w:ascii="Verdana" w:hAnsi="Verdana"/>
          <w:b/>
          <w:color w:val="333333"/>
          <w:sz w:val="18"/>
          <w:szCs w:val="18"/>
        </w:rPr>
        <w:t>Concentrations or specialization areas </w:t>
      </w:r>
      <w:r w:rsidRPr="00F96104">
        <w:rPr>
          <w:rFonts w:ascii="Verdana" w:hAnsi="Verdana"/>
          <w:b/>
          <w:bCs/>
          <w:color w:val="333333"/>
          <w:sz w:val="18"/>
          <w:szCs w:val="18"/>
        </w:rPr>
        <w:t>already existing</w:t>
      </w:r>
      <w:r w:rsidRPr="00F96104">
        <w:rPr>
          <w:rFonts w:ascii="Verdana" w:hAnsi="Verdana"/>
          <w:b/>
          <w:color w:val="333333"/>
          <w:sz w:val="18"/>
          <w:szCs w:val="18"/>
        </w:rPr>
        <w:t> under the degree major program for which the new aggregate of courses is proposed.</w:t>
      </w:r>
      <w:bookmarkStart w:id="0" w:name="_GoBack"/>
      <w:bookmarkEnd w:id="0"/>
    </w:p>
    <w:p w14:paraId="39E96DCB" w14:textId="797DA356" w:rsidR="00145EE4" w:rsidRPr="00145EE4" w:rsidRDefault="00F6792D" w:rsidP="00145EE4">
      <w:pPr>
        <w:numPr>
          <w:ilvl w:val="0"/>
          <w:numId w:val="18"/>
        </w:numPr>
        <w:shd w:val="clear" w:color="auto" w:fill="FFFFFF"/>
        <w:spacing w:after="200"/>
        <w:ind w:left="360"/>
        <w:rPr>
          <w:rFonts w:ascii="Verdana" w:hAnsi="Verdana"/>
          <w:b/>
          <w:color w:val="333333"/>
          <w:sz w:val="18"/>
          <w:szCs w:val="18"/>
        </w:rPr>
      </w:pPr>
      <w:r w:rsidRPr="00F96104">
        <w:rPr>
          <w:rFonts w:ascii="Verdana" w:hAnsi="Verdana"/>
          <w:b/>
          <w:bCs/>
          <w:color w:val="333333"/>
          <w:sz w:val="18"/>
          <w:szCs w:val="18"/>
        </w:rPr>
        <w:t>Department(s)</w:t>
      </w:r>
      <w:r w:rsidRPr="00F96104">
        <w:rPr>
          <w:rFonts w:ascii="Verdana" w:hAnsi="Verdana"/>
          <w:b/>
          <w:color w:val="333333"/>
          <w:sz w:val="18"/>
          <w:szCs w:val="18"/>
        </w:rPr>
        <w:t> to offer the aggregate of courses.</w:t>
      </w:r>
      <w:r w:rsidR="00145EE4">
        <w:rPr>
          <w:rFonts w:ascii="Verdana" w:hAnsi="Verdana"/>
          <w:b/>
          <w:color w:val="333333"/>
          <w:sz w:val="18"/>
          <w:szCs w:val="18"/>
        </w:rPr>
        <w:t xml:space="preserve"> </w:t>
      </w:r>
      <w:r w:rsidR="00581197">
        <w:rPr>
          <w:rFonts w:ascii="Verdana" w:hAnsi="Verdana"/>
          <w:i/>
          <w:color w:val="333333"/>
          <w:sz w:val="18"/>
          <w:szCs w:val="18"/>
        </w:rPr>
        <w:t xml:space="preserve">Include a department contact, coordinator, or advisor for the concentration. </w:t>
      </w:r>
    </w:p>
    <w:p w14:paraId="3DC8A615" w14:textId="77777777" w:rsidR="00F6792D" w:rsidRPr="00F6792D" w:rsidRDefault="00F6792D" w:rsidP="00F96104">
      <w:pPr>
        <w:numPr>
          <w:ilvl w:val="0"/>
          <w:numId w:val="18"/>
        </w:numPr>
        <w:shd w:val="clear" w:color="auto" w:fill="FFFFFF"/>
        <w:spacing w:after="200"/>
        <w:ind w:left="360"/>
        <w:rPr>
          <w:rFonts w:ascii="Verdana" w:hAnsi="Verdana"/>
          <w:color w:val="333333"/>
          <w:sz w:val="18"/>
          <w:szCs w:val="18"/>
        </w:rPr>
      </w:pPr>
      <w:r w:rsidRPr="00F6792D">
        <w:rPr>
          <w:rFonts w:ascii="Verdana" w:hAnsi="Verdana"/>
          <w:b/>
          <w:bCs/>
          <w:color w:val="333333"/>
          <w:sz w:val="18"/>
          <w:szCs w:val="18"/>
        </w:rPr>
        <w:t>Purpose</w:t>
      </w:r>
      <w:r w:rsidRPr="00F6792D">
        <w:rPr>
          <w:rFonts w:ascii="Verdana" w:hAnsi="Verdana"/>
          <w:color w:val="333333"/>
          <w:sz w:val="18"/>
          <w:szCs w:val="18"/>
        </w:rPr>
        <w:t> </w:t>
      </w:r>
      <w:r w:rsidRPr="00F96104">
        <w:rPr>
          <w:rFonts w:ascii="Verdana" w:hAnsi="Verdana"/>
          <w:b/>
          <w:color w:val="333333"/>
          <w:sz w:val="18"/>
          <w:szCs w:val="18"/>
        </w:rPr>
        <w:t>of the proposed aggregate of courses.</w:t>
      </w:r>
      <w:r w:rsidRPr="00F6792D">
        <w:rPr>
          <w:rFonts w:ascii="Verdana" w:hAnsi="Verdana"/>
          <w:color w:val="333333"/>
          <w:sz w:val="18"/>
          <w:szCs w:val="18"/>
        </w:rPr>
        <w:t xml:space="preserve"> </w:t>
      </w:r>
      <w:r w:rsidRPr="00F96104">
        <w:rPr>
          <w:rFonts w:ascii="Verdana" w:hAnsi="Verdana"/>
          <w:i/>
          <w:color w:val="333333"/>
          <w:sz w:val="18"/>
          <w:szCs w:val="18"/>
        </w:rPr>
        <w:t>For a concentration also include an explanation of how the concentration contains material that confers a distinct specialty.</w:t>
      </w:r>
    </w:p>
    <w:p w14:paraId="4BB62ABC" w14:textId="233EE573" w:rsidR="00F6792D" w:rsidRPr="00F96104" w:rsidRDefault="00F6792D" w:rsidP="00F96104">
      <w:pPr>
        <w:numPr>
          <w:ilvl w:val="0"/>
          <w:numId w:val="18"/>
        </w:numPr>
        <w:shd w:val="clear" w:color="auto" w:fill="FFFFFF"/>
        <w:spacing w:after="200"/>
        <w:ind w:left="360"/>
        <w:rPr>
          <w:rFonts w:ascii="Verdana" w:hAnsi="Verdana"/>
          <w:b/>
          <w:color w:val="333333"/>
          <w:sz w:val="18"/>
          <w:szCs w:val="18"/>
        </w:rPr>
      </w:pPr>
      <w:r w:rsidRPr="00F96104">
        <w:rPr>
          <w:rFonts w:ascii="Verdana" w:hAnsi="Verdana"/>
          <w:b/>
          <w:bCs/>
          <w:color w:val="333333"/>
          <w:sz w:val="18"/>
          <w:szCs w:val="18"/>
        </w:rPr>
        <w:t>Need</w:t>
      </w:r>
      <w:r w:rsidRPr="00F96104">
        <w:rPr>
          <w:rFonts w:ascii="Verdana" w:hAnsi="Verdana"/>
          <w:b/>
          <w:color w:val="333333"/>
          <w:sz w:val="18"/>
          <w:szCs w:val="18"/>
        </w:rPr>
        <w:t> for the proposed aggregate of courses.</w:t>
      </w:r>
      <w:r w:rsidR="00581197">
        <w:rPr>
          <w:rFonts w:ascii="Verdana" w:hAnsi="Verdana"/>
          <w:b/>
          <w:color w:val="333333"/>
          <w:sz w:val="18"/>
          <w:szCs w:val="18"/>
        </w:rPr>
        <w:t xml:space="preserve"> </w:t>
      </w:r>
      <w:r w:rsidR="00581197">
        <w:rPr>
          <w:rFonts w:ascii="Verdana" w:hAnsi="Verdana"/>
          <w:i/>
          <w:color w:val="333333"/>
          <w:sz w:val="18"/>
          <w:szCs w:val="18"/>
        </w:rPr>
        <w:t xml:space="preserve">Student demand, workforce demand, evidence of student interest: </w:t>
      </w:r>
      <w:r w:rsidR="00581197" w:rsidRPr="00581197">
        <w:rPr>
          <w:rFonts w:ascii="Verdana" w:hAnsi="Verdana"/>
          <w:i/>
          <w:color w:val="333333"/>
          <w:sz w:val="18"/>
          <w:szCs w:val="18"/>
        </w:rPr>
        <w:t xml:space="preserve">Types of evidence vary and may include (for example), national, statewide, and professional employment forecasts and surveys; petitions; lists of related associate degree programs at feeder community colleges; reports from community college transfer centers; and enrollments from feeder baccalaureate programs.  </w:t>
      </w:r>
      <w:r w:rsidR="00581197">
        <w:rPr>
          <w:rFonts w:ascii="Verdana" w:hAnsi="Verdana"/>
          <w:i/>
          <w:color w:val="333333"/>
          <w:sz w:val="18"/>
          <w:szCs w:val="18"/>
        </w:rPr>
        <w:t>Consider s</w:t>
      </w:r>
      <w:r w:rsidR="00581197" w:rsidRPr="00581197">
        <w:rPr>
          <w:rFonts w:ascii="Verdana" w:hAnsi="Verdana"/>
          <w:i/>
          <w:color w:val="333333"/>
          <w:sz w:val="18"/>
          <w:szCs w:val="18"/>
        </w:rPr>
        <w:t>pecif</w:t>
      </w:r>
      <w:r w:rsidR="00581197">
        <w:rPr>
          <w:rFonts w:ascii="Verdana" w:hAnsi="Verdana"/>
          <w:i/>
          <w:color w:val="333333"/>
          <w:sz w:val="18"/>
          <w:szCs w:val="18"/>
        </w:rPr>
        <w:t xml:space="preserve">ying </w:t>
      </w:r>
      <w:r w:rsidR="00581197" w:rsidRPr="00581197">
        <w:rPr>
          <w:rFonts w:ascii="Verdana" w:hAnsi="Verdana"/>
          <w:i/>
          <w:color w:val="333333"/>
          <w:sz w:val="18"/>
          <w:szCs w:val="18"/>
        </w:rPr>
        <w:t>the expected number of majors in the initial year, and three years and five years thereafter</w:t>
      </w:r>
      <w:r w:rsidR="00581197">
        <w:rPr>
          <w:rFonts w:ascii="Verdana" w:hAnsi="Verdana"/>
          <w:i/>
          <w:color w:val="333333"/>
          <w:sz w:val="18"/>
          <w:szCs w:val="18"/>
        </w:rPr>
        <w:t xml:space="preserve"> and </w:t>
      </w:r>
      <w:r w:rsidR="00581197" w:rsidRPr="00581197">
        <w:rPr>
          <w:rFonts w:ascii="Verdana" w:hAnsi="Verdana"/>
          <w:i/>
          <w:color w:val="333333"/>
          <w:sz w:val="18"/>
          <w:szCs w:val="18"/>
        </w:rPr>
        <w:t>the expected number of graduates in the initial year, and three years and five years thereafter</w:t>
      </w:r>
    </w:p>
    <w:p w14:paraId="0A5A868B" w14:textId="77777777" w:rsidR="00145EE4" w:rsidRDefault="00F96104" w:rsidP="00145EE4">
      <w:pPr>
        <w:numPr>
          <w:ilvl w:val="0"/>
          <w:numId w:val="18"/>
        </w:numPr>
        <w:shd w:val="clear" w:color="auto" w:fill="FFFFFF"/>
        <w:spacing w:after="200"/>
        <w:ind w:left="360"/>
        <w:rPr>
          <w:rFonts w:ascii="Verdana" w:hAnsi="Verdana"/>
          <w:i/>
          <w:color w:val="333333"/>
          <w:sz w:val="18"/>
          <w:szCs w:val="18"/>
        </w:rPr>
      </w:pPr>
      <w:r w:rsidRPr="00F96104">
        <w:rPr>
          <w:rFonts w:ascii="Verdana" w:hAnsi="Verdana"/>
          <w:b/>
          <w:color w:val="333333"/>
          <w:sz w:val="18"/>
          <w:szCs w:val="18"/>
        </w:rPr>
        <w:t>D</w:t>
      </w:r>
      <w:r w:rsidR="00F6792D" w:rsidRPr="00F6792D">
        <w:rPr>
          <w:rFonts w:ascii="Verdana" w:hAnsi="Verdana"/>
          <w:b/>
          <w:bCs/>
          <w:color w:val="333333"/>
          <w:sz w:val="18"/>
          <w:szCs w:val="18"/>
        </w:rPr>
        <w:t xml:space="preserve">etailed curricular </w:t>
      </w:r>
      <w:r w:rsidR="00F6792D" w:rsidRPr="00F96104">
        <w:rPr>
          <w:rFonts w:ascii="Verdana" w:hAnsi="Verdana"/>
          <w:b/>
          <w:bCs/>
          <w:color w:val="333333"/>
          <w:sz w:val="18"/>
          <w:szCs w:val="18"/>
        </w:rPr>
        <w:t>plan</w:t>
      </w:r>
      <w:r w:rsidR="00F6792D" w:rsidRPr="00F96104">
        <w:rPr>
          <w:rFonts w:ascii="Verdana" w:hAnsi="Verdana"/>
          <w:b/>
          <w:color w:val="333333"/>
          <w:sz w:val="18"/>
          <w:szCs w:val="18"/>
        </w:rPr>
        <w:t> complying with Guidelines laid out in </w:t>
      </w:r>
      <w:hyperlink r:id="rId13" w:history="1">
        <w:r w:rsidR="00F6792D" w:rsidRPr="00F96104">
          <w:rPr>
            <w:rStyle w:val="Hyperlink"/>
            <w:rFonts w:ascii="Verdana" w:hAnsi="Verdana"/>
            <w:b/>
            <w:sz w:val="18"/>
            <w:szCs w:val="18"/>
          </w:rPr>
          <w:t>S14-9</w:t>
        </w:r>
      </w:hyperlink>
      <w:r w:rsidR="00F6792D" w:rsidRPr="00F96104">
        <w:rPr>
          <w:rFonts w:ascii="Verdana" w:hAnsi="Verdana"/>
          <w:b/>
          <w:color w:val="333333"/>
          <w:sz w:val="18"/>
          <w:szCs w:val="18"/>
        </w:rPr>
        <w:t>.</w:t>
      </w:r>
      <w:r w:rsidR="00F6792D" w:rsidRPr="00EE297C">
        <w:rPr>
          <w:rFonts w:ascii="Verdana" w:hAnsi="Verdana"/>
          <w:color w:val="333333"/>
          <w:sz w:val="18"/>
          <w:szCs w:val="18"/>
        </w:rPr>
        <w:t xml:space="preserve"> </w:t>
      </w:r>
      <w:r w:rsidR="00F6792D" w:rsidRPr="00F96104">
        <w:rPr>
          <w:rFonts w:ascii="Verdana" w:hAnsi="Verdana"/>
          <w:i/>
          <w:color w:val="333333"/>
          <w:sz w:val="18"/>
          <w:szCs w:val="18"/>
        </w:rPr>
        <w:t>This includes a list of the courses, by catalog number, title, and units of credit, as well as total units to be required under the proposed aggregate of courses. *Due to course impaction, any courses listed outside of department must have supporting documentation stating the home department is aware of course(s) being used in the proposal.</w:t>
      </w:r>
    </w:p>
    <w:p w14:paraId="568425C3" w14:textId="6E4EEA86" w:rsidR="00F6792D" w:rsidRPr="00145EE4" w:rsidRDefault="00F96104" w:rsidP="00145EE4">
      <w:pPr>
        <w:numPr>
          <w:ilvl w:val="0"/>
          <w:numId w:val="18"/>
        </w:numPr>
        <w:shd w:val="clear" w:color="auto" w:fill="FFFFFF"/>
        <w:spacing w:after="200"/>
        <w:ind w:left="360"/>
        <w:rPr>
          <w:rFonts w:ascii="Verdana" w:hAnsi="Verdana"/>
          <w:i/>
          <w:color w:val="333333"/>
          <w:sz w:val="18"/>
          <w:szCs w:val="18"/>
        </w:rPr>
      </w:pPr>
      <w:r w:rsidRPr="00145EE4">
        <w:rPr>
          <w:rFonts w:ascii="Verdana" w:hAnsi="Verdana"/>
          <w:b/>
          <w:bCs/>
          <w:color w:val="333333"/>
          <w:sz w:val="18"/>
          <w:szCs w:val="18"/>
        </w:rPr>
        <w:t>Catalog Copy</w:t>
      </w:r>
      <w:r w:rsidRPr="00145EE4">
        <w:rPr>
          <w:rFonts w:ascii="Verdana" w:hAnsi="Verdana"/>
          <w:bCs/>
          <w:i/>
          <w:color w:val="333333"/>
          <w:sz w:val="18"/>
          <w:szCs w:val="18"/>
        </w:rPr>
        <w:t xml:space="preserve">, which should include </w:t>
      </w:r>
      <w:r w:rsidR="00145EE4">
        <w:rPr>
          <w:rFonts w:ascii="Verdana" w:hAnsi="Verdana"/>
          <w:bCs/>
          <w:i/>
          <w:color w:val="333333"/>
          <w:sz w:val="18"/>
          <w:szCs w:val="18"/>
        </w:rPr>
        <w:t xml:space="preserve">(1) </w:t>
      </w:r>
      <w:r w:rsidR="00145EE4" w:rsidRPr="00145EE4">
        <w:rPr>
          <w:rFonts w:ascii="Verdana" w:hAnsi="Verdana"/>
          <w:i/>
          <w:color w:val="333333"/>
          <w:sz w:val="18"/>
          <w:szCs w:val="18"/>
        </w:rPr>
        <w:t>a narrative description of the program</w:t>
      </w:r>
      <w:r w:rsidR="00145EE4">
        <w:rPr>
          <w:rFonts w:ascii="Verdana" w:hAnsi="Verdana"/>
          <w:i/>
          <w:color w:val="333333"/>
          <w:sz w:val="18"/>
          <w:szCs w:val="18"/>
        </w:rPr>
        <w:t xml:space="preserve">; (2) </w:t>
      </w:r>
      <w:r w:rsidR="00145EE4" w:rsidRPr="00145EE4">
        <w:rPr>
          <w:rFonts w:ascii="Verdana" w:hAnsi="Verdana"/>
          <w:i/>
          <w:color w:val="333333"/>
          <w:sz w:val="18"/>
          <w:szCs w:val="18"/>
        </w:rPr>
        <w:t>admission requirements</w:t>
      </w:r>
      <w:r w:rsidR="00145EE4">
        <w:rPr>
          <w:rFonts w:ascii="Verdana" w:hAnsi="Verdana"/>
          <w:i/>
          <w:color w:val="333333"/>
          <w:sz w:val="18"/>
          <w:szCs w:val="18"/>
        </w:rPr>
        <w:t xml:space="preserve"> (for graduate programs), (3) </w:t>
      </w:r>
      <w:r w:rsidR="00145EE4" w:rsidRPr="00145EE4">
        <w:rPr>
          <w:rFonts w:ascii="Verdana" w:hAnsi="Verdana"/>
          <w:i/>
          <w:color w:val="333333"/>
          <w:sz w:val="18"/>
          <w:szCs w:val="18"/>
        </w:rPr>
        <w:t xml:space="preserve">a list of all required courses for graduation including electives, specifying course  catalog numbers, course titles, prerequisites or co-requisites (ensuring there are no </w:t>
      </w:r>
      <w:r w:rsidR="00145EE4" w:rsidRPr="00145EE4">
        <w:rPr>
          <w:rFonts w:ascii="Verdana" w:hAnsi="Verdana"/>
          <w:i/>
          <w:color w:val="333333"/>
          <w:sz w:val="18"/>
          <w:szCs w:val="18"/>
        </w:rPr>
        <w:lastRenderedPageBreak/>
        <w:t>“hidden prerequisites” that would drive the total units required to graduate beyond the total reported in 2e above), course unit requirements, and any units associated with demonstration of proficiency beyond what is included in university admission criteria</w:t>
      </w:r>
      <w:r w:rsidR="00145EE4">
        <w:rPr>
          <w:rFonts w:ascii="Verdana" w:hAnsi="Verdana"/>
          <w:i/>
          <w:color w:val="333333"/>
          <w:sz w:val="18"/>
          <w:szCs w:val="18"/>
        </w:rPr>
        <w:t xml:space="preserve">; and, (4) </w:t>
      </w:r>
      <w:r w:rsidR="00145EE4" w:rsidRPr="00145EE4">
        <w:rPr>
          <w:rFonts w:ascii="Verdana" w:hAnsi="Verdana"/>
          <w:i/>
          <w:color w:val="333333"/>
          <w:sz w:val="18"/>
          <w:szCs w:val="18"/>
        </w:rPr>
        <w:t>total units required to complete the degree</w:t>
      </w:r>
      <w:r w:rsidR="00F6792D" w:rsidRPr="00145EE4">
        <w:rPr>
          <w:rFonts w:ascii="Verdana" w:hAnsi="Verdana"/>
          <w:color w:val="333333"/>
          <w:sz w:val="18"/>
          <w:szCs w:val="18"/>
        </w:rPr>
        <w:t> </w:t>
      </w:r>
    </w:p>
    <w:p w14:paraId="3A057D7F" w14:textId="77777777" w:rsidR="00145EE4" w:rsidRPr="00145EE4" w:rsidRDefault="00145EE4" w:rsidP="00F96104">
      <w:pPr>
        <w:numPr>
          <w:ilvl w:val="0"/>
          <w:numId w:val="18"/>
        </w:numPr>
        <w:shd w:val="clear" w:color="auto" w:fill="FFFFFF"/>
        <w:spacing w:after="200"/>
        <w:ind w:left="360"/>
        <w:rPr>
          <w:rFonts w:ascii="Verdana" w:hAnsi="Verdana"/>
          <w:b/>
          <w:color w:val="333333"/>
          <w:sz w:val="18"/>
          <w:szCs w:val="18"/>
        </w:rPr>
      </w:pPr>
      <w:r w:rsidRPr="00145EE4">
        <w:rPr>
          <w:rFonts w:ascii="Verdana" w:hAnsi="Verdana"/>
          <w:b/>
          <w:bCs/>
          <w:color w:val="333333"/>
          <w:sz w:val="18"/>
          <w:szCs w:val="18"/>
        </w:rPr>
        <w:t xml:space="preserve">List any new courses </w:t>
      </w:r>
      <w:r w:rsidRPr="00145EE4">
        <w:rPr>
          <w:rFonts w:ascii="Verdana" w:hAnsi="Verdana"/>
          <w:bCs/>
          <w:i/>
          <w:color w:val="333333"/>
          <w:sz w:val="18"/>
          <w:szCs w:val="18"/>
        </w:rPr>
        <w:t xml:space="preserve">that are: (1) needed to initiate the program or (2) needed during the first two years after implementation. Include proposed catalog descriptions </w:t>
      </w:r>
      <w:r>
        <w:rPr>
          <w:rFonts w:ascii="Verdana" w:hAnsi="Verdana"/>
          <w:bCs/>
          <w:i/>
          <w:color w:val="333333"/>
          <w:sz w:val="18"/>
          <w:szCs w:val="18"/>
        </w:rPr>
        <w:t xml:space="preserve">and grading option(s) </w:t>
      </w:r>
      <w:r w:rsidRPr="00145EE4">
        <w:rPr>
          <w:rFonts w:ascii="Verdana" w:hAnsi="Verdana"/>
          <w:bCs/>
          <w:i/>
          <w:color w:val="333333"/>
          <w:sz w:val="18"/>
          <w:szCs w:val="18"/>
        </w:rPr>
        <w:t>for new courses. For graduate program proposals, identify whether each new course would be at the graduate- or undergraduate-level.</w:t>
      </w:r>
      <w:r>
        <w:rPr>
          <w:rFonts w:ascii="Verdana" w:hAnsi="Verdana"/>
          <w:bCs/>
          <w:i/>
          <w:color w:val="333333"/>
          <w:sz w:val="18"/>
          <w:szCs w:val="18"/>
        </w:rPr>
        <w:t xml:space="preserve"> </w:t>
      </w:r>
    </w:p>
    <w:p w14:paraId="3A7A948E" w14:textId="77777777" w:rsidR="00581197" w:rsidRDefault="00F6792D" w:rsidP="00581197">
      <w:pPr>
        <w:numPr>
          <w:ilvl w:val="0"/>
          <w:numId w:val="18"/>
        </w:numPr>
        <w:shd w:val="clear" w:color="auto" w:fill="FFFFFF"/>
        <w:spacing w:after="200"/>
        <w:ind w:left="360"/>
        <w:rPr>
          <w:rFonts w:ascii="Verdana" w:hAnsi="Verdana"/>
          <w:b/>
          <w:color w:val="333333"/>
          <w:sz w:val="18"/>
          <w:szCs w:val="18"/>
        </w:rPr>
      </w:pPr>
      <w:r w:rsidRPr="00145EE4">
        <w:rPr>
          <w:rFonts w:ascii="Verdana" w:hAnsi="Verdana"/>
          <w:b/>
          <w:bCs/>
          <w:color w:val="333333"/>
          <w:sz w:val="18"/>
          <w:szCs w:val="18"/>
        </w:rPr>
        <w:t xml:space="preserve">Side by side comparison of the current major, all current concentrations in the major, and the proposed concentration degree requirements to clearly show compliance with </w:t>
      </w:r>
      <w:hyperlink r:id="rId14" w:history="1">
        <w:r w:rsidRPr="00145EE4">
          <w:rPr>
            <w:rStyle w:val="Hyperlink"/>
            <w:rFonts w:ascii="Verdana" w:hAnsi="Verdana"/>
            <w:b/>
            <w:bCs/>
            <w:sz w:val="18"/>
            <w:szCs w:val="18"/>
          </w:rPr>
          <w:t>EO 1071</w:t>
        </w:r>
      </w:hyperlink>
      <w:r w:rsidRPr="00145EE4">
        <w:rPr>
          <w:rFonts w:ascii="Verdana" w:hAnsi="Verdana"/>
          <w:b/>
          <w:bCs/>
          <w:color w:val="333333"/>
          <w:sz w:val="18"/>
          <w:szCs w:val="18"/>
        </w:rPr>
        <w:t>.</w:t>
      </w:r>
    </w:p>
    <w:p w14:paraId="035B8654" w14:textId="3007E8CC" w:rsidR="00581197" w:rsidRPr="00581197" w:rsidRDefault="00F96104" w:rsidP="00581197">
      <w:pPr>
        <w:numPr>
          <w:ilvl w:val="0"/>
          <w:numId w:val="18"/>
        </w:numPr>
        <w:shd w:val="clear" w:color="auto" w:fill="FFFFFF"/>
        <w:spacing w:after="200"/>
        <w:ind w:left="360"/>
        <w:rPr>
          <w:rFonts w:ascii="Verdana" w:hAnsi="Verdana"/>
          <w:b/>
          <w:color w:val="333333"/>
          <w:sz w:val="18"/>
          <w:szCs w:val="18"/>
        </w:rPr>
      </w:pPr>
      <w:r w:rsidRPr="00581197">
        <w:rPr>
          <w:rFonts w:ascii="Verdana" w:hAnsi="Verdana"/>
          <w:b/>
          <w:color w:val="333333"/>
          <w:sz w:val="18"/>
          <w:szCs w:val="18"/>
        </w:rPr>
        <w:t xml:space="preserve">Faculty and Resources. </w:t>
      </w:r>
      <w:r w:rsidR="00581197" w:rsidRPr="00581197">
        <w:rPr>
          <w:rFonts w:ascii="Verdana" w:hAnsi="Verdana"/>
          <w:i/>
          <w:color w:val="333333"/>
          <w:sz w:val="18"/>
          <w:szCs w:val="18"/>
        </w:rPr>
        <w:t xml:space="preserve">(1) </w:t>
      </w:r>
      <w:r w:rsidR="00581197" w:rsidRPr="00581197">
        <w:rPr>
          <w:rFonts w:ascii="Verdana" w:hAnsi="Verdana"/>
          <w:i/>
          <w:color w:val="333333"/>
          <w:sz w:val="18"/>
          <w:szCs w:val="18"/>
        </w:rPr>
        <w:t>List faculty who would teach in the program, indicating rank, appointment status, highest degree earned, date and field of highest degree, professional experience, and affiliations with other campus programs. Note:  For all proposed graduate degree programs, there must be a minimum of five full-time faculty members with the appropriate terminal degree. (Coded Memo EP&amp;R 85-20)</w:t>
      </w:r>
      <w:r w:rsidR="00581197" w:rsidRPr="00581197">
        <w:rPr>
          <w:rFonts w:ascii="Verdana" w:hAnsi="Verdana"/>
          <w:i/>
          <w:color w:val="333333"/>
          <w:sz w:val="18"/>
          <w:szCs w:val="18"/>
        </w:rPr>
        <w:t xml:space="preserve">. (2) </w:t>
      </w:r>
      <w:r w:rsidR="00581197" w:rsidRPr="00581197">
        <w:rPr>
          <w:rFonts w:ascii="Verdana" w:hAnsi="Verdana"/>
          <w:i/>
          <w:color w:val="333333"/>
          <w:sz w:val="18"/>
          <w:szCs w:val="18"/>
        </w:rPr>
        <w:t xml:space="preserve">Describe facilities that would be used in support of the proposed program. </w:t>
      </w:r>
      <w:r w:rsidR="00581197" w:rsidRPr="00581197">
        <w:rPr>
          <w:rFonts w:ascii="Verdana" w:hAnsi="Verdana"/>
          <w:i/>
          <w:color w:val="333333"/>
          <w:sz w:val="18"/>
          <w:szCs w:val="18"/>
        </w:rPr>
        <w:t xml:space="preserve"> (3) </w:t>
      </w:r>
      <w:r w:rsidR="00581197" w:rsidRPr="00581197">
        <w:rPr>
          <w:rFonts w:ascii="Verdana" w:hAnsi="Verdana"/>
          <w:i/>
          <w:color w:val="333333"/>
          <w:sz w:val="18"/>
          <w:szCs w:val="18"/>
        </w:rPr>
        <w:t>Provide evidence that the institution provides adequate access to both electronic and physical library and learning resources.</w:t>
      </w:r>
      <w:r w:rsidR="00581197" w:rsidRPr="00581197">
        <w:rPr>
          <w:rFonts w:ascii="Verdana" w:hAnsi="Verdana"/>
          <w:i/>
          <w:color w:val="333333"/>
          <w:sz w:val="18"/>
          <w:szCs w:val="18"/>
        </w:rPr>
        <w:t xml:space="preserve"> (4) </w:t>
      </w:r>
      <w:r w:rsidR="00581197" w:rsidRPr="00581197">
        <w:rPr>
          <w:rFonts w:ascii="Verdana" w:hAnsi="Verdana"/>
          <w:i/>
          <w:color w:val="333333"/>
          <w:sz w:val="18"/>
          <w:szCs w:val="18"/>
        </w:rPr>
        <w:t>Describe available academic technology, equipment, and other specialized materials.</w:t>
      </w:r>
    </w:p>
    <w:p w14:paraId="11206D69" w14:textId="631EE871" w:rsidR="00F6792D" w:rsidRPr="00581197" w:rsidRDefault="00F96104" w:rsidP="00581197">
      <w:pPr>
        <w:numPr>
          <w:ilvl w:val="0"/>
          <w:numId w:val="18"/>
        </w:numPr>
        <w:shd w:val="clear" w:color="auto" w:fill="FFFFFF"/>
        <w:spacing w:after="200"/>
        <w:ind w:left="360"/>
        <w:rPr>
          <w:rFonts w:ascii="Verdana" w:hAnsi="Verdana"/>
          <w:i/>
          <w:color w:val="333333"/>
          <w:sz w:val="18"/>
          <w:szCs w:val="18"/>
        </w:rPr>
      </w:pPr>
      <w:r w:rsidRPr="00581197">
        <w:rPr>
          <w:rFonts w:ascii="Verdana" w:hAnsi="Verdana"/>
          <w:b/>
          <w:color w:val="333333"/>
          <w:sz w:val="18"/>
          <w:szCs w:val="18"/>
        </w:rPr>
        <w:t>I</w:t>
      </w:r>
      <w:r w:rsidR="00F6792D" w:rsidRPr="00581197">
        <w:rPr>
          <w:rFonts w:ascii="Verdana" w:hAnsi="Verdana"/>
          <w:b/>
          <w:bCs/>
          <w:color w:val="333333"/>
          <w:sz w:val="18"/>
          <w:szCs w:val="18"/>
        </w:rPr>
        <w:t xml:space="preserve">nstructional </w:t>
      </w:r>
      <w:r w:rsidRPr="00581197">
        <w:rPr>
          <w:rFonts w:ascii="Verdana" w:hAnsi="Verdana"/>
          <w:b/>
          <w:bCs/>
          <w:color w:val="333333"/>
          <w:sz w:val="18"/>
          <w:szCs w:val="18"/>
        </w:rPr>
        <w:t>R</w:t>
      </w:r>
      <w:r w:rsidR="00F6792D" w:rsidRPr="00581197">
        <w:rPr>
          <w:rFonts w:ascii="Verdana" w:hAnsi="Verdana"/>
          <w:b/>
          <w:bCs/>
          <w:color w:val="333333"/>
          <w:sz w:val="18"/>
          <w:szCs w:val="18"/>
        </w:rPr>
        <w:t>esources</w:t>
      </w:r>
      <w:r w:rsidRPr="00581197">
        <w:rPr>
          <w:rFonts w:ascii="Verdana" w:hAnsi="Verdana"/>
          <w:b/>
          <w:bCs/>
          <w:color w:val="333333"/>
          <w:sz w:val="18"/>
          <w:szCs w:val="18"/>
        </w:rPr>
        <w:t>.</w:t>
      </w:r>
      <w:r w:rsidRPr="00581197">
        <w:rPr>
          <w:rFonts w:ascii="Verdana" w:hAnsi="Verdana"/>
          <w:color w:val="333333"/>
          <w:sz w:val="18"/>
          <w:szCs w:val="18"/>
        </w:rPr>
        <w:t xml:space="preserve"> </w:t>
      </w:r>
      <w:r w:rsidR="00581197" w:rsidRPr="00581197">
        <w:rPr>
          <w:rFonts w:ascii="Verdana" w:hAnsi="Verdana"/>
          <w:i/>
          <w:color w:val="333333"/>
          <w:sz w:val="18"/>
          <w:szCs w:val="18"/>
        </w:rPr>
        <w:t>(1)</w:t>
      </w:r>
      <w:r w:rsidR="00581197">
        <w:rPr>
          <w:rFonts w:ascii="Verdana" w:hAnsi="Verdana"/>
          <w:color w:val="333333"/>
          <w:sz w:val="18"/>
          <w:szCs w:val="18"/>
        </w:rPr>
        <w:t xml:space="preserve"> </w:t>
      </w:r>
      <w:r w:rsidR="00581197" w:rsidRPr="00581197">
        <w:rPr>
          <w:rFonts w:ascii="Verdana" w:hAnsi="Verdana"/>
          <w:i/>
          <w:color w:val="333333"/>
          <w:sz w:val="18"/>
          <w:szCs w:val="18"/>
        </w:rPr>
        <w:t>Describe additional faculty or staff support positions needed to implement the proposed program.</w:t>
      </w:r>
      <w:r w:rsidR="00581197">
        <w:rPr>
          <w:rFonts w:ascii="Verdana" w:hAnsi="Verdana"/>
          <w:i/>
          <w:color w:val="333333"/>
          <w:sz w:val="18"/>
          <w:szCs w:val="18"/>
        </w:rPr>
        <w:t xml:space="preserve"> (2)</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r w:rsidR="00581197">
        <w:rPr>
          <w:rFonts w:ascii="Verdana" w:hAnsi="Verdana"/>
          <w:i/>
          <w:color w:val="333333"/>
          <w:sz w:val="18"/>
          <w:szCs w:val="18"/>
        </w:rPr>
        <w:t xml:space="preserve"> (3) </w:t>
      </w:r>
      <w:r w:rsidR="00581197" w:rsidRPr="00581197">
        <w:rPr>
          <w:rFonts w:ascii="Verdana" w:hAnsi="Verdana"/>
          <w:i/>
          <w:color w:val="333333"/>
          <w:sz w:val="18"/>
          <w:szCs w:val="18"/>
        </w:rPr>
        <w:t xml:space="preserve">Include a report written in consultation with the campus librarian which indicates any necessary library resources not available through the CSU library system. Indicate the commitment of the campus to purchase these additional resources. </w:t>
      </w:r>
      <w:r w:rsidR="00581197">
        <w:rPr>
          <w:rFonts w:ascii="Verdana" w:hAnsi="Verdana"/>
          <w:i/>
          <w:color w:val="333333"/>
          <w:sz w:val="18"/>
          <w:szCs w:val="18"/>
        </w:rPr>
        <w:t xml:space="preserve">(4) </w:t>
      </w:r>
      <w:r w:rsidR="00581197" w:rsidRPr="00581197">
        <w:rPr>
          <w:rFonts w:ascii="Verdana" w:hAnsi="Verdana"/>
          <w:i/>
          <w:color w:val="333333"/>
          <w:sz w:val="18"/>
          <w:szCs w:val="18"/>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286F1FAB" w14:textId="7BC854DC" w:rsidR="00F332B9" w:rsidRPr="00F96104" w:rsidRDefault="00F6792D" w:rsidP="00F96104">
      <w:pPr>
        <w:numPr>
          <w:ilvl w:val="0"/>
          <w:numId w:val="18"/>
        </w:numPr>
        <w:shd w:val="clear" w:color="auto" w:fill="FFFFFF"/>
        <w:spacing w:after="200"/>
        <w:ind w:left="360"/>
        <w:rPr>
          <w:rFonts w:ascii="Verdana" w:hAnsi="Verdana"/>
          <w:i/>
          <w:color w:val="333333"/>
          <w:sz w:val="18"/>
          <w:szCs w:val="18"/>
        </w:rPr>
      </w:pPr>
      <w:r w:rsidRPr="00F6792D">
        <w:rPr>
          <w:rFonts w:ascii="Verdana" w:hAnsi="Verdana"/>
          <w:b/>
          <w:bCs/>
          <w:color w:val="333333"/>
          <w:sz w:val="18"/>
          <w:szCs w:val="18"/>
        </w:rPr>
        <w:t>Degree Roadmap</w:t>
      </w:r>
      <w:r w:rsidR="00F96104">
        <w:rPr>
          <w:rFonts w:ascii="Verdana" w:hAnsi="Verdana"/>
          <w:color w:val="333333"/>
          <w:sz w:val="18"/>
          <w:szCs w:val="18"/>
        </w:rPr>
        <w:t>.</w:t>
      </w:r>
      <w:r w:rsidRPr="00F6792D">
        <w:rPr>
          <w:rFonts w:ascii="Verdana" w:hAnsi="Verdana"/>
          <w:color w:val="333333"/>
          <w:sz w:val="18"/>
          <w:szCs w:val="18"/>
        </w:rPr>
        <w:t xml:space="preserve"> </w:t>
      </w:r>
      <w:r w:rsidR="00F96104" w:rsidRPr="00F96104">
        <w:rPr>
          <w:rFonts w:ascii="Verdana" w:hAnsi="Verdana"/>
          <w:i/>
          <w:color w:val="333333"/>
          <w:sz w:val="18"/>
          <w:szCs w:val="18"/>
        </w:rPr>
        <w:t>A</w:t>
      </w:r>
      <w:r w:rsidRPr="00F96104">
        <w:rPr>
          <w:rFonts w:ascii="Verdana" w:hAnsi="Verdana"/>
          <w:i/>
          <w:color w:val="333333"/>
          <w:sz w:val="18"/>
          <w:szCs w:val="18"/>
        </w:rPr>
        <w:t xml:space="preserve"> semester by semester listing of courses that lead to a degree in four years. Note the road map must include all courses (including GE and electives), not just requirements for degree. If a particular GE course is desirable, it should be indicated; if the department has no preferred course within a particular GE Area, then the Area (e.g., Area C1) may be listed with no course specific. The degree Roadmap must be consistent with course prerequisites and the usual semesters in which major courses will be offered.</w:t>
      </w:r>
    </w:p>
    <w:p w14:paraId="0CE3D16F" w14:textId="77777777" w:rsidR="00581197" w:rsidRDefault="00F6792D" w:rsidP="00581197">
      <w:pPr>
        <w:numPr>
          <w:ilvl w:val="0"/>
          <w:numId w:val="18"/>
        </w:numPr>
        <w:shd w:val="clear" w:color="auto" w:fill="FFFFFF"/>
        <w:spacing w:after="200"/>
        <w:ind w:left="360"/>
        <w:rPr>
          <w:rFonts w:ascii="Verdana" w:hAnsi="Verdana"/>
          <w:i/>
          <w:color w:val="333333"/>
          <w:sz w:val="18"/>
          <w:szCs w:val="18"/>
        </w:rPr>
      </w:pPr>
      <w:r w:rsidRPr="00F96104">
        <w:rPr>
          <w:rFonts w:ascii="Verdana" w:hAnsi="Verdana"/>
          <w:b/>
          <w:bCs/>
          <w:color w:val="333333"/>
          <w:sz w:val="18"/>
          <w:szCs w:val="18"/>
        </w:rPr>
        <w:t xml:space="preserve">Assessment Plan and </w:t>
      </w:r>
      <w:r>
        <w:rPr>
          <w:rFonts w:ascii="Verdana" w:hAnsi="Verdana"/>
          <w:b/>
          <w:bCs/>
          <w:color w:val="333333"/>
          <w:sz w:val="18"/>
          <w:szCs w:val="18"/>
        </w:rPr>
        <w:t>Curriculum Map</w:t>
      </w:r>
      <w:r w:rsidR="00F96104">
        <w:rPr>
          <w:rFonts w:ascii="Verdana" w:hAnsi="Verdana"/>
          <w:b/>
          <w:bCs/>
          <w:color w:val="333333"/>
          <w:sz w:val="18"/>
          <w:szCs w:val="18"/>
        </w:rPr>
        <w:t>.</w:t>
      </w:r>
      <w:r>
        <w:rPr>
          <w:rFonts w:ascii="Verdana" w:hAnsi="Verdana"/>
          <w:b/>
          <w:bCs/>
          <w:color w:val="333333"/>
          <w:sz w:val="18"/>
          <w:szCs w:val="18"/>
        </w:rPr>
        <w:t xml:space="preserve"> </w:t>
      </w:r>
      <w:r w:rsidR="00F96104" w:rsidRPr="00F96104">
        <w:rPr>
          <w:rFonts w:ascii="Verdana" w:hAnsi="Verdana"/>
          <w:bCs/>
          <w:i/>
          <w:color w:val="333333"/>
          <w:sz w:val="18"/>
          <w:szCs w:val="18"/>
        </w:rPr>
        <w:t xml:space="preserve">This should </w:t>
      </w:r>
      <w:r w:rsidRPr="00F96104">
        <w:rPr>
          <w:rFonts w:ascii="Verdana" w:hAnsi="Verdana"/>
          <w:bCs/>
          <w:i/>
          <w:color w:val="333333"/>
          <w:sz w:val="18"/>
          <w:szCs w:val="18"/>
        </w:rPr>
        <w:t>identify</w:t>
      </w:r>
      <w:r w:rsidR="00F96104">
        <w:rPr>
          <w:rFonts w:ascii="Verdana" w:hAnsi="Verdana"/>
          <w:bCs/>
          <w:i/>
          <w:color w:val="333333"/>
          <w:sz w:val="18"/>
          <w:szCs w:val="18"/>
        </w:rPr>
        <w:t xml:space="preserve"> </w:t>
      </w:r>
      <w:r w:rsidRPr="00F96104">
        <w:rPr>
          <w:rFonts w:ascii="Verdana" w:hAnsi="Verdana"/>
          <w:bCs/>
          <w:i/>
          <w:color w:val="333333"/>
          <w:sz w:val="18"/>
          <w:szCs w:val="18"/>
        </w:rPr>
        <w:t xml:space="preserve">the planned assessment for the concentration. It is </w:t>
      </w:r>
      <w:r w:rsidRPr="00C10CD0">
        <w:rPr>
          <w:rFonts w:ascii="Verdana" w:hAnsi="Verdana"/>
          <w:bCs/>
          <w:i/>
          <w:color w:val="333333"/>
          <w:sz w:val="18"/>
          <w:szCs w:val="18"/>
        </w:rPr>
        <w:t>recommended</w:t>
      </w:r>
      <w:r w:rsidRPr="00F96104">
        <w:rPr>
          <w:rFonts w:ascii="Verdana" w:hAnsi="Verdana"/>
          <w:bCs/>
          <w:i/>
          <w:color w:val="333333"/>
          <w:sz w:val="18"/>
          <w:szCs w:val="18"/>
        </w:rPr>
        <w:t xml:space="preserve"> to complete the CSU Chancellor’s Office</w:t>
      </w:r>
      <w:r w:rsidR="00F76707" w:rsidRPr="00F96104">
        <w:rPr>
          <w:rFonts w:ascii="Verdana" w:hAnsi="Verdana"/>
          <w:bCs/>
          <w:i/>
          <w:color w:val="333333"/>
          <w:sz w:val="18"/>
          <w:szCs w:val="18"/>
        </w:rPr>
        <w:t xml:space="preserve"> (CO)</w:t>
      </w:r>
      <w:r w:rsidRPr="00F96104">
        <w:rPr>
          <w:rFonts w:ascii="Verdana" w:hAnsi="Verdana"/>
          <w:bCs/>
          <w:i/>
          <w:color w:val="333333"/>
          <w:sz w:val="18"/>
          <w:szCs w:val="18"/>
        </w:rPr>
        <w:t xml:space="preserve"> templates: </w:t>
      </w:r>
      <w:hyperlink r:id="rId15" w:history="1">
        <w:r w:rsidRPr="00F96104">
          <w:rPr>
            <w:rStyle w:val="Hyperlink"/>
            <w:rFonts w:ascii="Verdana" w:hAnsi="Verdana"/>
            <w:bCs/>
            <w:i/>
            <w:sz w:val="18"/>
            <w:szCs w:val="18"/>
          </w:rPr>
          <w:t>Assessment Plan Template</w:t>
        </w:r>
      </w:hyperlink>
      <w:r w:rsidRPr="00F96104">
        <w:rPr>
          <w:rFonts w:ascii="Verdana" w:hAnsi="Verdana"/>
          <w:bCs/>
          <w:i/>
          <w:color w:val="333333"/>
          <w:sz w:val="18"/>
          <w:szCs w:val="18"/>
        </w:rPr>
        <w:t xml:space="preserve"> and </w:t>
      </w:r>
      <w:hyperlink r:id="rId16" w:history="1">
        <w:r w:rsidRPr="00F96104">
          <w:rPr>
            <w:rStyle w:val="Hyperlink"/>
            <w:rFonts w:ascii="Verdana" w:hAnsi="Verdana"/>
            <w:bCs/>
            <w:i/>
            <w:sz w:val="18"/>
            <w:szCs w:val="18"/>
          </w:rPr>
          <w:t>Curriculum Map Template</w:t>
        </w:r>
      </w:hyperlink>
      <w:r w:rsidRPr="00F96104">
        <w:rPr>
          <w:rFonts w:ascii="Verdana" w:hAnsi="Verdana"/>
          <w:bCs/>
          <w:i/>
          <w:color w:val="333333"/>
          <w:sz w:val="18"/>
          <w:szCs w:val="18"/>
        </w:rPr>
        <w:t xml:space="preserve">. </w:t>
      </w:r>
    </w:p>
    <w:p w14:paraId="4BC04363" w14:textId="40282E66" w:rsidR="00F6792D" w:rsidRPr="00581197" w:rsidRDefault="00F96104" w:rsidP="00581197">
      <w:pPr>
        <w:numPr>
          <w:ilvl w:val="0"/>
          <w:numId w:val="18"/>
        </w:numPr>
        <w:shd w:val="clear" w:color="auto" w:fill="FFFFFF"/>
        <w:spacing w:after="200"/>
        <w:ind w:left="360"/>
        <w:rPr>
          <w:rFonts w:ascii="Verdana" w:hAnsi="Verdana"/>
          <w:i/>
          <w:color w:val="333333"/>
          <w:sz w:val="18"/>
          <w:szCs w:val="18"/>
        </w:rPr>
      </w:pPr>
      <w:r w:rsidRPr="00581197">
        <w:rPr>
          <w:rFonts w:ascii="Verdana" w:hAnsi="Verdana"/>
          <w:b/>
          <w:bCs/>
          <w:color w:val="333333"/>
          <w:sz w:val="18"/>
          <w:szCs w:val="18"/>
        </w:rPr>
        <w:t>Self-Support</w:t>
      </w:r>
      <w:r w:rsidR="00581197" w:rsidRPr="00581197">
        <w:rPr>
          <w:rFonts w:ascii="Verdana" w:hAnsi="Verdana"/>
          <w:b/>
          <w:bCs/>
          <w:color w:val="333333"/>
          <w:sz w:val="18"/>
          <w:szCs w:val="18"/>
        </w:rPr>
        <w:t xml:space="preserve"> Programs</w:t>
      </w:r>
      <w:r w:rsidRPr="00581197">
        <w:rPr>
          <w:rFonts w:ascii="Verdana" w:hAnsi="Verdana"/>
          <w:b/>
          <w:color w:val="333333"/>
          <w:sz w:val="18"/>
          <w:szCs w:val="18"/>
        </w:rPr>
        <w:t>.</w:t>
      </w:r>
      <w:r w:rsidR="00F76707" w:rsidRPr="00581197">
        <w:rPr>
          <w:rFonts w:ascii="Verdana" w:hAnsi="Verdana"/>
          <w:color w:val="333333"/>
          <w:sz w:val="18"/>
          <w:szCs w:val="18"/>
        </w:rPr>
        <w:t xml:space="preserve"> </w:t>
      </w:r>
      <w:r w:rsidR="00581197" w:rsidRPr="00581197">
        <w:rPr>
          <w:rFonts w:ascii="Verdana" w:hAnsi="Verdana"/>
          <w:i/>
          <w:color w:val="333333"/>
          <w:sz w:val="18"/>
          <w:szCs w:val="18"/>
        </w:rPr>
        <w:t xml:space="preserve">(1) </w:t>
      </w:r>
      <w:r w:rsidR="00581197" w:rsidRPr="00581197">
        <w:rPr>
          <w:rFonts w:ascii="Verdana" w:hAnsi="Verdana"/>
          <w:i/>
          <w:color w:val="333333"/>
          <w:sz w:val="18"/>
          <w:szCs w:val="18"/>
        </w:rPr>
        <w:t>Confirm that the proposed program will not be offered at places or times likely to supplant or limit existing state-support programs.</w:t>
      </w:r>
      <w:r w:rsidR="00581197" w:rsidRPr="00581197">
        <w:rPr>
          <w:rFonts w:ascii="Verdana" w:hAnsi="Verdana"/>
          <w:i/>
          <w:color w:val="333333"/>
          <w:sz w:val="18"/>
          <w:szCs w:val="18"/>
        </w:rPr>
        <w:t xml:space="preserve"> (2) </w:t>
      </w:r>
      <w:r w:rsidR="00581197" w:rsidRPr="00581197">
        <w:rPr>
          <w:rFonts w:ascii="Verdana" w:hAnsi="Verdana"/>
          <w:i/>
          <w:color w:val="333333"/>
          <w:sz w:val="18"/>
          <w:szCs w:val="18"/>
        </w:rPr>
        <w:t>Explain how state-support funding is either unavailable or inappropriate.</w:t>
      </w:r>
      <w:r w:rsidR="00581197" w:rsidRPr="00581197">
        <w:rPr>
          <w:rFonts w:ascii="Verdana" w:hAnsi="Verdana"/>
          <w:i/>
          <w:color w:val="333333"/>
          <w:sz w:val="18"/>
          <w:szCs w:val="18"/>
        </w:rPr>
        <w:t xml:space="preserve"> (3) </w:t>
      </w:r>
      <w:r w:rsidR="00581197" w:rsidRPr="00581197">
        <w:rPr>
          <w:rFonts w:ascii="Verdana" w:hAnsi="Verdana"/>
          <w:i/>
          <w:color w:val="333333"/>
          <w:sz w:val="18"/>
          <w:szCs w:val="18"/>
        </w:rPr>
        <w:t xml:space="preserve">Explain how at least one of the following additional criteria shall be met: </w:t>
      </w:r>
      <w:proofErr w:type="spellStart"/>
      <w:r w:rsidR="00581197" w:rsidRPr="00581197">
        <w:rPr>
          <w:rFonts w:ascii="Verdana" w:hAnsi="Verdana"/>
          <w:i/>
          <w:color w:val="333333"/>
          <w:sz w:val="18"/>
          <w:szCs w:val="18"/>
        </w:rPr>
        <w:t>i</w:t>
      </w:r>
      <w:proofErr w:type="spellEnd"/>
      <w:r w:rsidR="00581197" w:rsidRPr="00581197">
        <w:rPr>
          <w:rFonts w:ascii="Verdana" w:hAnsi="Verdana"/>
          <w:i/>
          <w:color w:val="333333"/>
          <w:sz w:val="18"/>
          <w:szCs w:val="18"/>
        </w:rPr>
        <w:t>.</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The courses or program are primarily designed for career enrichment or retraining;</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ii.</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The location of the courses or program is significantly removed from permanent, state-supported campus facilities;</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iii.</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The course or program is offered through a distinct technology, such as online delivery;</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iv.</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For new programs, the client group for the course or program receives educational or other services at a cost beyond what could be reasonably provided within CSU Operating Funds;</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v.</w:t>
      </w:r>
      <w:r w:rsidR="00581197" w:rsidRPr="00581197">
        <w:rPr>
          <w:rFonts w:ascii="Verdana" w:hAnsi="Verdana"/>
          <w:i/>
          <w:color w:val="333333"/>
          <w:sz w:val="18"/>
          <w:szCs w:val="18"/>
        </w:rPr>
        <w:t xml:space="preserve"> </w:t>
      </w:r>
      <w:r w:rsidR="00581197" w:rsidRPr="00581197">
        <w:rPr>
          <w:rFonts w:ascii="Verdana" w:hAnsi="Verdana"/>
          <w:i/>
          <w:color w:val="333333"/>
          <w:sz w:val="18"/>
          <w:szCs w:val="18"/>
        </w:rPr>
        <w:t>For existing programs, there has been a cessation of non-state funding that previously provided for educational or other services costing beyond what could be reasonably provided within CSU Operating Funds.</w:t>
      </w:r>
      <w:r w:rsidR="00581197" w:rsidRPr="00581197">
        <w:rPr>
          <w:rFonts w:ascii="Verdana" w:hAnsi="Verdana"/>
          <w:i/>
          <w:color w:val="333333"/>
          <w:sz w:val="18"/>
          <w:szCs w:val="18"/>
        </w:rPr>
        <w:t xml:space="preserve"> (4) </w:t>
      </w:r>
      <w:r w:rsidR="00581197" w:rsidRPr="00581197">
        <w:rPr>
          <w:rFonts w:ascii="Verdana" w:hAnsi="Verdana"/>
          <w:i/>
          <w:color w:val="333333"/>
          <w:sz w:val="18"/>
          <w:szCs w:val="18"/>
        </w:rPr>
        <w:t>For self-support programs, please provide information on the per-unit cost to students and the total cost to complete the program:</w:t>
      </w:r>
      <w:r w:rsidR="00581197">
        <w:rPr>
          <w:rFonts w:ascii="Verdana" w:hAnsi="Verdana"/>
          <w:i/>
          <w:color w:val="333333"/>
          <w:sz w:val="18"/>
          <w:szCs w:val="18"/>
        </w:rPr>
        <w:t xml:space="preserve"> </w:t>
      </w:r>
      <w:r w:rsidR="00F76707" w:rsidRPr="00581197">
        <w:rPr>
          <w:rFonts w:ascii="Verdana" w:hAnsi="Verdana"/>
          <w:i/>
          <w:color w:val="333333"/>
          <w:sz w:val="18"/>
          <w:szCs w:val="18"/>
        </w:rPr>
        <w:t xml:space="preserve">CSU CO’s </w:t>
      </w:r>
      <w:hyperlink r:id="rId17" w:history="1">
        <w:r w:rsidR="00F76707" w:rsidRPr="00581197">
          <w:rPr>
            <w:rStyle w:val="Hyperlink"/>
            <w:rFonts w:ascii="Verdana" w:hAnsi="Verdana"/>
            <w:i/>
            <w:sz w:val="18"/>
            <w:szCs w:val="18"/>
          </w:rPr>
          <w:t>Budget Template</w:t>
        </w:r>
      </w:hyperlink>
      <w:r w:rsidR="00F76707" w:rsidRPr="00581197">
        <w:rPr>
          <w:rFonts w:ascii="Verdana" w:hAnsi="Verdana"/>
          <w:i/>
          <w:color w:val="333333"/>
          <w:sz w:val="18"/>
          <w:szCs w:val="18"/>
        </w:rPr>
        <w:t>.</w:t>
      </w:r>
    </w:p>
    <w:sectPr w:rsidR="00F6792D" w:rsidRPr="00581197" w:rsidSect="00544F78">
      <w:headerReference w:type="default" r:id="rId18"/>
      <w:footerReference w:type="default" r:id="rId19"/>
      <w:headerReference w:type="first" r:id="rId20"/>
      <w:pgSz w:w="12240" w:h="15840"/>
      <w:pgMar w:top="1440" w:right="1080" w:bottom="1440" w:left="99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87A9" w14:textId="77777777" w:rsidR="00F6792D" w:rsidRDefault="00F6792D" w:rsidP="00F6792D">
      <w:r>
        <w:separator/>
      </w:r>
    </w:p>
  </w:endnote>
  <w:endnote w:type="continuationSeparator" w:id="0">
    <w:p w14:paraId="61D28350" w14:textId="77777777" w:rsidR="00F6792D" w:rsidRDefault="00F6792D" w:rsidP="00F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rPr>
      <w:id w:val="1764112922"/>
      <w:docPartObj>
        <w:docPartGallery w:val="Page Numbers (Bottom of Page)"/>
        <w:docPartUnique/>
      </w:docPartObj>
    </w:sdtPr>
    <w:sdtEndPr>
      <w:rPr>
        <w:noProof/>
      </w:rPr>
    </w:sdtEndPr>
    <w:sdtContent>
      <w:p w14:paraId="6DEC2DF3" w14:textId="0D3B3CAE" w:rsidR="00544F78" w:rsidRPr="00AF1259" w:rsidRDefault="00544F78">
        <w:pPr>
          <w:pStyle w:val="Footer"/>
          <w:jc w:val="center"/>
          <w:rPr>
            <w:rFonts w:asciiTheme="majorHAnsi" w:hAnsiTheme="majorHAnsi" w:cstheme="majorHAnsi"/>
            <w:sz w:val="20"/>
          </w:rPr>
        </w:pPr>
        <w:r w:rsidRPr="00AF1259">
          <w:rPr>
            <w:rFonts w:asciiTheme="majorHAnsi" w:hAnsiTheme="majorHAnsi" w:cstheme="majorHAnsi"/>
            <w:sz w:val="20"/>
          </w:rPr>
          <w:fldChar w:fldCharType="begin"/>
        </w:r>
        <w:r w:rsidRPr="00AF1259">
          <w:rPr>
            <w:rFonts w:asciiTheme="majorHAnsi" w:hAnsiTheme="majorHAnsi" w:cstheme="majorHAnsi"/>
            <w:sz w:val="20"/>
          </w:rPr>
          <w:instrText xml:space="preserve"> PAGE   \* MERGEFORMAT </w:instrText>
        </w:r>
        <w:r w:rsidRPr="00AF1259">
          <w:rPr>
            <w:rFonts w:asciiTheme="majorHAnsi" w:hAnsiTheme="majorHAnsi" w:cstheme="majorHAnsi"/>
            <w:sz w:val="20"/>
          </w:rPr>
          <w:fldChar w:fldCharType="separate"/>
        </w:r>
        <w:r w:rsidRPr="00AF1259">
          <w:rPr>
            <w:rFonts w:asciiTheme="majorHAnsi" w:hAnsiTheme="majorHAnsi" w:cstheme="majorHAnsi"/>
            <w:noProof/>
            <w:sz w:val="20"/>
          </w:rPr>
          <w:t>2</w:t>
        </w:r>
        <w:r w:rsidRPr="00AF1259">
          <w:rPr>
            <w:rFonts w:asciiTheme="majorHAnsi" w:hAnsiTheme="majorHAnsi" w:cstheme="majorHAnsi"/>
            <w:noProof/>
            <w:sz w:val="20"/>
          </w:rPr>
          <w:fldChar w:fldCharType="end"/>
        </w:r>
      </w:p>
    </w:sdtContent>
  </w:sdt>
  <w:p w14:paraId="3C0D0B16" w14:textId="684D1EC0" w:rsidR="00544F78" w:rsidRPr="00AF1259" w:rsidRDefault="00AF1259" w:rsidP="00AF1259">
    <w:pPr>
      <w:pStyle w:val="Footer"/>
      <w:jc w:val="right"/>
      <w:rPr>
        <w:rFonts w:asciiTheme="majorHAnsi" w:hAnsiTheme="majorHAnsi" w:cstheme="majorHAnsi"/>
        <w:sz w:val="20"/>
      </w:rPr>
    </w:pPr>
    <w:r>
      <w:rPr>
        <w:rFonts w:asciiTheme="majorHAnsi" w:hAnsiTheme="majorHAnsi" w:cstheme="majorHAnsi"/>
        <w:sz w:val="20"/>
      </w:rPr>
      <w:t>Template l</w:t>
    </w:r>
    <w:r w:rsidRPr="00AF1259">
      <w:rPr>
        <w:rFonts w:asciiTheme="majorHAnsi" w:hAnsiTheme="majorHAnsi" w:cstheme="majorHAnsi"/>
        <w:sz w:val="20"/>
      </w:rPr>
      <w:t>ast revised 12/2/19</w:t>
    </w:r>
    <w:r>
      <w:rPr>
        <w:rFonts w:asciiTheme="majorHAnsi" w:hAnsiTheme="majorHAnsi" w:cstheme="majorHAns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EE72" w14:textId="77777777" w:rsidR="00F6792D" w:rsidRDefault="00F6792D" w:rsidP="00F6792D">
      <w:r>
        <w:separator/>
      </w:r>
    </w:p>
  </w:footnote>
  <w:footnote w:type="continuationSeparator" w:id="0">
    <w:p w14:paraId="22F4DE42" w14:textId="77777777" w:rsidR="00F6792D" w:rsidRDefault="00F6792D" w:rsidP="00F6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6474" w14:textId="2FFD6042" w:rsidR="00F76707" w:rsidRDefault="00F76707" w:rsidP="00F767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1572" w14:textId="266296C6" w:rsidR="00544F78" w:rsidRDefault="00544F78">
    <w:pPr>
      <w:pStyle w:val="Header"/>
    </w:pPr>
    <w:r>
      <w:rPr>
        <w:noProof/>
      </w:rPr>
      <w:drawing>
        <wp:anchor distT="0" distB="0" distL="114300" distR="114300" simplePos="0" relativeHeight="251659264" behindDoc="1" locked="0" layoutInCell="1" allowOverlap="1" wp14:anchorId="2F3EF8C1" wp14:editId="0F64B7E9">
          <wp:simplePos x="0" y="0"/>
          <wp:positionH relativeFrom="margin">
            <wp:align>center</wp:align>
          </wp:positionH>
          <wp:positionV relativeFrom="paragraph">
            <wp:posOffset>-19050</wp:posOffset>
          </wp:positionV>
          <wp:extent cx="2524125" cy="473813"/>
          <wp:effectExtent l="0" t="0" r="0" b="2540"/>
          <wp:wrapTight wrapText="bothSides">
            <wp:wrapPolygon edited="0">
              <wp:start x="15976" y="0"/>
              <wp:lineTo x="0" y="0"/>
              <wp:lineTo x="0" y="18241"/>
              <wp:lineTo x="1630" y="20847"/>
              <wp:lineTo x="2934" y="20847"/>
              <wp:lineTo x="11248" y="20847"/>
              <wp:lineTo x="18910" y="17373"/>
              <wp:lineTo x="18584" y="13898"/>
              <wp:lineTo x="21355" y="7818"/>
              <wp:lineTo x="21355" y="0"/>
              <wp:lineTo x="16954" y="0"/>
              <wp:lineTo x="1597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SU Primary mark_4cp.png"/>
                  <pic:cNvPicPr/>
                </pic:nvPicPr>
                <pic:blipFill>
                  <a:blip r:embed="rId1"/>
                  <a:stretch>
                    <a:fillRect/>
                  </a:stretch>
                </pic:blipFill>
                <pic:spPr>
                  <a:xfrm>
                    <a:off x="0" y="0"/>
                    <a:ext cx="2524125" cy="473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00A"/>
    <w:multiLevelType w:val="hybridMultilevel"/>
    <w:tmpl w:val="F08E3020"/>
    <w:lvl w:ilvl="0" w:tplc="C86C73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454D"/>
    <w:multiLevelType w:val="hybridMultilevel"/>
    <w:tmpl w:val="9D9E3830"/>
    <w:lvl w:ilvl="0" w:tplc="0011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9CAE6D4">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BDD420F"/>
    <w:multiLevelType w:val="hybridMultilevel"/>
    <w:tmpl w:val="85DA928C"/>
    <w:lvl w:ilvl="0" w:tplc="9EAA4CA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42D01"/>
    <w:multiLevelType w:val="hybridMultilevel"/>
    <w:tmpl w:val="4FE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57120"/>
    <w:multiLevelType w:val="hybridMultilevel"/>
    <w:tmpl w:val="533EF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86F68"/>
    <w:multiLevelType w:val="hybridMultilevel"/>
    <w:tmpl w:val="70669D32"/>
    <w:lvl w:ilvl="0" w:tplc="BB9E35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41C98"/>
    <w:multiLevelType w:val="hybridMultilevel"/>
    <w:tmpl w:val="548E2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A20643"/>
    <w:multiLevelType w:val="multilevel"/>
    <w:tmpl w:val="F822C12A"/>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615D5"/>
    <w:multiLevelType w:val="hybridMultilevel"/>
    <w:tmpl w:val="8F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935E0"/>
    <w:multiLevelType w:val="hybridMultilevel"/>
    <w:tmpl w:val="11D44696"/>
    <w:lvl w:ilvl="0" w:tplc="310AC4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C008F"/>
    <w:multiLevelType w:val="hybridMultilevel"/>
    <w:tmpl w:val="170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55DE8"/>
    <w:multiLevelType w:val="hybridMultilevel"/>
    <w:tmpl w:val="8CCC00B6"/>
    <w:lvl w:ilvl="0" w:tplc="8368B19E">
      <w:start w:val="13"/>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41DE5"/>
    <w:multiLevelType w:val="hybridMultilevel"/>
    <w:tmpl w:val="16BED406"/>
    <w:lvl w:ilvl="0" w:tplc="21ECD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359A2"/>
    <w:multiLevelType w:val="hybridMultilevel"/>
    <w:tmpl w:val="B3042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1937E1"/>
    <w:multiLevelType w:val="hybridMultilevel"/>
    <w:tmpl w:val="CD780E54"/>
    <w:lvl w:ilvl="0" w:tplc="6F9C2E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42F1B"/>
    <w:multiLevelType w:val="hybridMultilevel"/>
    <w:tmpl w:val="BFAA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2C7416"/>
    <w:multiLevelType w:val="hybridMultilevel"/>
    <w:tmpl w:val="9D984A54"/>
    <w:lvl w:ilvl="0" w:tplc="59C8DE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D47A0"/>
    <w:multiLevelType w:val="hybridMultilevel"/>
    <w:tmpl w:val="B1A24254"/>
    <w:lvl w:ilvl="0" w:tplc="590800D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1"/>
  </w:num>
  <w:num w:numId="5">
    <w:abstractNumId w:val="3"/>
  </w:num>
  <w:num w:numId="6">
    <w:abstractNumId w:val="15"/>
  </w:num>
  <w:num w:numId="7">
    <w:abstractNumId w:val="8"/>
  </w:num>
  <w:num w:numId="8">
    <w:abstractNumId w:val="0"/>
  </w:num>
  <w:num w:numId="9">
    <w:abstractNumId w:val="5"/>
  </w:num>
  <w:num w:numId="10">
    <w:abstractNumId w:val="17"/>
  </w:num>
  <w:num w:numId="11">
    <w:abstractNumId w:val="12"/>
  </w:num>
  <w:num w:numId="12">
    <w:abstractNumId w:val="4"/>
  </w:num>
  <w:num w:numId="13">
    <w:abstractNumId w:val="2"/>
  </w:num>
  <w:num w:numId="14">
    <w:abstractNumId w:val="14"/>
  </w:num>
  <w:num w:numId="15">
    <w:abstractNumId w:val="9"/>
  </w:num>
  <w:num w:numId="16">
    <w:abstractNumId w:val="1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87"/>
    <w:rsid w:val="000053DC"/>
    <w:rsid w:val="00120556"/>
    <w:rsid w:val="00145EE4"/>
    <w:rsid w:val="00195332"/>
    <w:rsid w:val="00203692"/>
    <w:rsid w:val="002D238B"/>
    <w:rsid w:val="00303301"/>
    <w:rsid w:val="003075BD"/>
    <w:rsid w:val="00325E6A"/>
    <w:rsid w:val="0037092E"/>
    <w:rsid w:val="003B6882"/>
    <w:rsid w:val="003B77A5"/>
    <w:rsid w:val="00432640"/>
    <w:rsid w:val="004351A5"/>
    <w:rsid w:val="00475F05"/>
    <w:rsid w:val="004C4E17"/>
    <w:rsid w:val="00501710"/>
    <w:rsid w:val="00537D58"/>
    <w:rsid w:val="00544F78"/>
    <w:rsid w:val="00581197"/>
    <w:rsid w:val="00611975"/>
    <w:rsid w:val="00615749"/>
    <w:rsid w:val="006A3044"/>
    <w:rsid w:val="006B3D1F"/>
    <w:rsid w:val="00716435"/>
    <w:rsid w:val="00756E32"/>
    <w:rsid w:val="007666B0"/>
    <w:rsid w:val="00775589"/>
    <w:rsid w:val="00777E7D"/>
    <w:rsid w:val="007A4FA8"/>
    <w:rsid w:val="00843756"/>
    <w:rsid w:val="008C082B"/>
    <w:rsid w:val="00906159"/>
    <w:rsid w:val="009220EB"/>
    <w:rsid w:val="009644B3"/>
    <w:rsid w:val="009728A1"/>
    <w:rsid w:val="009D42AC"/>
    <w:rsid w:val="00AB2487"/>
    <w:rsid w:val="00AF1259"/>
    <w:rsid w:val="00B1450F"/>
    <w:rsid w:val="00B5216F"/>
    <w:rsid w:val="00B67886"/>
    <w:rsid w:val="00B81E3A"/>
    <w:rsid w:val="00BA237E"/>
    <w:rsid w:val="00BC133B"/>
    <w:rsid w:val="00BE3E2F"/>
    <w:rsid w:val="00BE7D37"/>
    <w:rsid w:val="00C10CD0"/>
    <w:rsid w:val="00C307C3"/>
    <w:rsid w:val="00C51201"/>
    <w:rsid w:val="00CD563D"/>
    <w:rsid w:val="00D331EF"/>
    <w:rsid w:val="00D53E10"/>
    <w:rsid w:val="00D667DE"/>
    <w:rsid w:val="00D968E1"/>
    <w:rsid w:val="00DD26C9"/>
    <w:rsid w:val="00DF7255"/>
    <w:rsid w:val="00E37E54"/>
    <w:rsid w:val="00E41490"/>
    <w:rsid w:val="00ED6FA6"/>
    <w:rsid w:val="00EE297C"/>
    <w:rsid w:val="00F07259"/>
    <w:rsid w:val="00F332B9"/>
    <w:rsid w:val="00F57E2B"/>
    <w:rsid w:val="00F6792D"/>
    <w:rsid w:val="00F76707"/>
    <w:rsid w:val="00F81ED7"/>
    <w:rsid w:val="00F86CBE"/>
    <w:rsid w:val="00F96104"/>
    <w:rsid w:val="00FA21CF"/>
    <w:rsid w:val="00FB1A0B"/>
    <w:rsid w:val="00FC30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D828FB"/>
  <w15:docId w15:val="{6EAF74A0-73D4-4C87-B080-930AC4FF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2487"/>
    <w:rPr>
      <w:rFonts w:cs="Times New Roman"/>
      <w:color w:val="0000FF"/>
      <w:u w:val="single"/>
    </w:rPr>
  </w:style>
  <w:style w:type="paragraph" w:styleId="ListParagraph">
    <w:name w:val="List Paragraph"/>
    <w:basedOn w:val="Normal"/>
    <w:uiPriority w:val="99"/>
    <w:qFormat/>
    <w:rsid w:val="00AB2487"/>
    <w:pPr>
      <w:ind w:left="720"/>
      <w:contextualSpacing/>
    </w:pPr>
    <w:rPr>
      <w:rFonts w:ascii="Cambria" w:eastAsia="MS Mincho" w:hAnsi="Cambria"/>
    </w:rPr>
  </w:style>
  <w:style w:type="paragraph" w:customStyle="1" w:styleId="Body">
    <w:name w:val="Body"/>
    <w:rsid w:val="00DF7255"/>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F6792D"/>
    <w:pPr>
      <w:tabs>
        <w:tab w:val="center" w:pos="4680"/>
        <w:tab w:val="right" w:pos="9360"/>
      </w:tabs>
    </w:pPr>
  </w:style>
  <w:style w:type="character" w:customStyle="1" w:styleId="HeaderChar">
    <w:name w:val="Header Char"/>
    <w:basedOn w:val="DefaultParagraphFont"/>
    <w:link w:val="Header"/>
    <w:uiPriority w:val="99"/>
    <w:rsid w:val="00F6792D"/>
    <w:rPr>
      <w:rFonts w:ascii="Times New Roman" w:eastAsia="Times New Roman" w:hAnsi="Times New Roman" w:cs="Times New Roman"/>
    </w:rPr>
  </w:style>
  <w:style w:type="paragraph" w:styleId="Footer">
    <w:name w:val="footer"/>
    <w:basedOn w:val="Normal"/>
    <w:link w:val="FooterChar"/>
    <w:uiPriority w:val="99"/>
    <w:unhideWhenUsed/>
    <w:rsid w:val="00F6792D"/>
    <w:pPr>
      <w:tabs>
        <w:tab w:val="center" w:pos="4680"/>
        <w:tab w:val="right" w:pos="9360"/>
      </w:tabs>
    </w:pPr>
  </w:style>
  <w:style w:type="character" w:customStyle="1" w:styleId="FooterChar">
    <w:name w:val="Footer Char"/>
    <w:basedOn w:val="DefaultParagraphFont"/>
    <w:link w:val="Footer"/>
    <w:uiPriority w:val="99"/>
    <w:rsid w:val="00F679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792D"/>
    <w:rPr>
      <w:color w:val="605E5C"/>
      <w:shd w:val="clear" w:color="auto" w:fill="E1DFDD"/>
    </w:rPr>
  </w:style>
  <w:style w:type="paragraph" w:styleId="Title">
    <w:name w:val="Title"/>
    <w:basedOn w:val="Normal"/>
    <w:next w:val="Normal"/>
    <w:link w:val="TitleChar"/>
    <w:uiPriority w:val="10"/>
    <w:qFormat/>
    <w:rsid w:val="00EE29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9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6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14-9.pdf" TargetMode="External"/><Relationship Id="rId13" Type="http://schemas.openxmlformats.org/officeDocument/2006/relationships/hyperlink" Target="http://www.sjsu.edu/senate/docs/S14-9.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lstate.policystat.com/policy/6741593/latest/" TargetMode="External"/><Relationship Id="rId12" Type="http://schemas.openxmlformats.org/officeDocument/2006/relationships/hyperlink" Target="https://sjsu.curriculog.com/" TargetMode="External"/><Relationship Id="rId17" Type="http://schemas.openxmlformats.org/officeDocument/2006/relationships/hyperlink" Target="https://www2.calstate.edu/csu-system/administration/academic-and-student-affairs/academic-programs-innovations-and-faculty-development/Documents/5-year-budget-template-sample.xls" TargetMode="External"/><Relationship Id="rId2" Type="http://schemas.openxmlformats.org/officeDocument/2006/relationships/styles" Target="styles.xml"/><Relationship Id="rId16" Type="http://schemas.openxmlformats.org/officeDocument/2006/relationships/hyperlink" Target="https://www2.calstate.edu/csu-system/administration/academic-and-student-affairs/academic-programs-innovations-and-faculty-development/Documents/CurriculumMapMatrixTemplate.doc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4-9.pdf" TargetMode="External"/><Relationship Id="rId5" Type="http://schemas.openxmlformats.org/officeDocument/2006/relationships/footnotes" Target="footnotes.xml"/><Relationship Id="rId15" Type="http://schemas.openxmlformats.org/officeDocument/2006/relationships/hyperlink" Target="https://www2.calstate.edu/csu-system/administration/academic-and-student-affairs/academic-programs-innovations-and-faculty-development/Documents/Program-Assessment-Plan-Template.docx" TargetMode="External"/><Relationship Id="rId10" Type="http://schemas.openxmlformats.org/officeDocument/2006/relationships/hyperlink" Target="https://calstate.policystat.com/policy/6741593/lates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jsu.curriculog.com/" TargetMode="External"/><Relationship Id="rId14" Type="http://schemas.openxmlformats.org/officeDocument/2006/relationships/hyperlink" Target="https://calstate.policystat.com/policy/6741593/lates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Alaniz</dc:creator>
  <cp:lastModifiedBy>Sarah Schraeder</cp:lastModifiedBy>
  <cp:revision>8</cp:revision>
  <dcterms:created xsi:type="dcterms:W3CDTF">2019-11-15T18:07:00Z</dcterms:created>
  <dcterms:modified xsi:type="dcterms:W3CDTF">2019-12-03T00:59:00Z</dcterms:modified>
</cp:coreProperties>
</file>