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B8" w:rsidRDefault="00DE3EB8" w:rsidP="00DE3EB8">
      <w:pPr>
        <w:autoSpaceDE w:val="0"/>
        <w:autoSpaceDN w:val="0"/>
        <w:adjustRightInd w:val="0"/>
        <w:jc w:val="center"/>
        <w:rPr>
          <w:rFonts w:ascii="Helvetica" w:hAnsi="Helvetica" w:cs="Helvetica"/>
        </w:rPr>
      </w:pPr>
      <w:r>
        <w:rPr>
          <w:rFonts w:ascii="Helvetica" w:hAnsi="Helvetica" w:cs="Helvetica"/>
        </w:rPr>
        <w:t>Healthful Nutrition &amp; Performance Enhancing Drugs and Supplements  p 37-73</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What are essential nutrients?</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 xml:space="preserve">Definition: </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Name them:</w:t>
      </w:r>
    </w:p>
    <w:p w:rsidR="00DE3EB8" w:rsidRDefault="00DE3EB8" w:rsidP="00DE3EB8">
      <w:pPr>
        <w:autoSpaceDE w:val="0"/>
        <w:autoSpaceDN w:val="0"/>
        <w:adjustRightInd w:val="0"/>
        <w:ind w:left="540" w:hanging="540"/>
        <w:rPr>
          <w:rFonts w:ascii="Helvetica" w:hAnsi="Helvetica" w:cs="Helvetica"/>
        </w:rPr>
      </w:pP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Some foods contain all six classes of nutrients</w:t>
      </w:r>
    </w:p>
    <w:p w:rsidR="00DE3EB8" w:rsidRDefault="00DE3EB8" w:rsidP="00DE3EB8">
      <w:pPr>
        <w:autoSpaceDE w:val="0"/>
        <w:autoSpaceDN w:val="0"/>
        <w:adjustRightInd w:val="0"/>
        <w:ind w:left="1170" w:hanging="450"/>
        <w:rPr>
          <w:rFonts w:ascii="Helvetica" w:hAnsi="Helvetica" w:cs="Helvetica"/>
        </w:rPr>
      </w:pP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Some foods contain only one class</w:t>
      </w:r>
    </w:p>
    <w:p w:rsidR="00DE3EB8" w:rsidRDefault="00DE3EB8" w:rsidP="00DE3EB8">
      <w:pPr>
        <w:autoSpaceDE w:val="0"/>
        <w:autoSpaceDN w:val="0"/>
        <w:adjustRightInd w:val="0"/>
        <w:ind w:left="1170" w:hanging="450"/>
        <w:rPr>
          <w:rFonts w:ascii="Helvetica" w:hAnsi="Helvetica" w:cs="Helvetica"/>
        </w:rPr>
      </w:pPr>
    </w:p>
    <w:p w:rsidR="00DE3EB8" w:rsidRDefault="00DE3EB8" w:rsidP="00DE3EB8">
      <w:pPr>
        <w:autoSpaceDE w:val="0"/>
        <w:autoSpaceDN w:val="0"/>
        <w:adjustRightInd w:val="0"/>
        <w:ind w:left="540" w:hanging="540"/>
        <w:rPr>
          <w:rFonts w:ascii="Helvetica" w:hAnsi="Helvetica" w:cs="Helvetica"/>
        </w:rPr>
      </w:pPr>
    </w:p>
    <w:p w:rsidR="00DE3EB8" w:rsidRDefault="00DE3EB8" w:rsidP="00DE3EB8">
      <w:pPr>
        <w:autoSpaceDE w:val="0"/>
        <w:autoSpaceDN w:val="0"/>
        <w:adjustRightInd w:val="0"/>
        <w:rPr>
          <w:rFonts w:ascii="Helvetica" w:hAnsi="Helvetica" w:cs="Helvetica"/>
        </w:rPr>
      </w:pP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jc w:val="center"/>
        <w:rPr>
          <w:rFonts w:ascii="Helvetica" w:hAnsi="Helvetica" w:cs="Helvetica"/>
        </w:rPr>
      </w:pPr>
      <w:r>
        <w:rPr>
          <w:rFonts w:ascii="Helvetica" w:hAnsi="Helvetica" w:cs="Helvetica"/>
        </w:rPr>
        <w:t> Relationship between nutrient consumption and health status </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Recommended Nutrient Intakes</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Dietary Reference Intakes (DRIs)</w:t>
      </w:r>
    </w:p>
    <w:p w:rsidR="00DE3EB8" w:rsidRDefault="00DE3EB8" w:rsidP="00DE3EB8">
      <w:pPr>
        <w:autoSpaceDE w:val="0"/>
        <w:autoSpaceDN w:val="0"/>
        <w:adjustRightInd w:val="0"/>
        <w:ind w:left="503"/>
        <w:rPr>
          <w:rFonts w:ascii="Helvetica" w:hAnsi="Helvetica" w:cs="Helvetica"/>
        </w:rPr>
      </w:pPr>
    </w:p>
    <w:p w:rsidR="00DE3EB8" w:rsidRDefault="00DE3EB8" w:rsidP="00DE3EB8">
      <w:pPr>
        <w:autoSpaceDE w:val="0"/>
        <w:autoSpaceDN w:val="0"/>
        <w:adjustRightInd w:val="0"/>
        <w:ind w:left="540" w:hanging="540"/>
        <w:rPr>
          <w:rFonts w:ascii="Helvetica" w:hAnsi="Helvetica" w:cs="Helvetica"/>
        </w:rPr>
      </w:pP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jc w:val="center"/>
        <w:rPr>
          <w:rFonts w:ascii="Helvetica" w:hAnsi="Helvetica" w:cs="Helvetica"/>
        </w:rPr>
      </w:pPr>
      <w:r>
        <w:rPr>
          <w:rFonts w:ascii="Helvetica" w:hAnsi="Helvetica" w:cs="Helvetica"/>
        </w:rPr>
        <w:t>Major Nutrients in the MyPlate Food Guide</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Food Exchange System</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Developed by the Academy of Nutrition and Dietetics and American Diabetes Association</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Foods in an exchange contain similar nutrient and caloric value</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Six food exchanges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Milk exchange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Meat and meat alternatives exchange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Starch exchange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Fruit exchange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Vegetable exchange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Fat exchange</w:t>
      </w: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jc w:val="center"/>
        <w:rPr>
          <w:rFonts w:ascii="Helvetica" w:hAnsi="Helvetica" w:cs="Helvetica"/>
          <w:b/>
          <w:bCs/>
        </w:rPr>
      </w:pPr>
      <w:r>
        <w:rPr>
          <w:rFonts w:ascii="Helvetica" w:hAnsi="Helvetica" w:cs="Helvetica"/>
        </w:rPr>
        <w:t xml:space="preserve">Food choices based on </w:t>
      </w:r>
      <w:r>
        <w:rPr>
          <w:rFonts w:ascii="Helvetica" w:hAnsi="Helvetica" w:cs="Helvetica"/>
          <w:b/>
          <w:bCs/>
        </w:rPr>
        <w:t>nutrient density</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Foods that contain a significant amount of nutrients compared to calories</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6 oz tuna vs. 6 strips of bacon</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220 calories</w:t>
      </w: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jc w:val="center"/>
        <w:rPr>
          <w:rFonts w:ascii="Helvetica" w:hAnsi="Helvetica" w:cs="Helvetica"/>
        </w:rPr>
      </w:pPr>
      <w:r>
        <w:rPr>
          <w:rFonts w:ascii="Helvetica" w:hAnsi="Helvetica" w:cs="Helvetica"/>
        </w:rPr>
        <w:t>Consumer Nutrition: Dietary Supplements and Health</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Dietary Supplements Heath and Education Act (DSHEA)  1994</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ab/>
        <w:t>Contains at least one of the following ingredients: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Vitamin</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lastRenderedPageBreak/>
        <w:t>Mineral</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Herb or other plant product</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Amino acid</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Metabolite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Constituent</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Extract</w:t>
      </w:r>
      <w:r>
        <w:rPr>
          <w:rFonts w:ascii="Helvetica" w:hAnsi="Helvetica" w:cs="Helvetica"/>
        </w:rPr>
        <w:tab/>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Combination of any of these ingredients</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 Dietary Supplement Facts Label  </w:t>
      </w:r>
    </w:p>
    <w:p w:rsidR="00DE3EB8" w:rsidRDefault="00DE3EB8" w:rsidP="00DE3EB8">
      <w:pPr>
        <w:autoSpaceDE w:val="0"/>
        <w:autoSpaceDN w:val="0"/>
        <w:adjustRightInd w:val="0"/>
        <w:ind w:left="540" w:hanging="540"/>
        <w:rPr>
          <w:rFonts w:ascii="Arial" w:hAnsi="Arial" w:cs="Arial"/>
        </w:rPr>
      </w:pPr>
    </w:p>
    <w:p w:rsidR="00DE3EB8" w:rsidRDefault="00DE3EB8" w:rsidP="00DE3EB8">
      <w:pPr>
        <w:autoSpaceDE w:val="0"/>
        <w:autoSpaceDN w:val="0"/>
        <w:adjustRightInd w:val="0"/>
        <w:jc w:val="center"/>
        <w:rPr>
          <w:rFonts w:ascii="Helvetica" w:hAnsi="Helvetica" w:cs="Helvetica"/>
        </w:rPr>
      </w:pPr>
      <w:r>
        <w:rPr>
          <w:rFonts w:ascii="Helvetica" w:hAnsi="Helvetica" w:cs="Helvetica"/>
        </w:rPr>
        <w:t>Help or harm?</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Best nutritional advice is to obtain nutrients through natural, wholesome foods.</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Restore a deficiency</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Example: Vitamins for elderly, women of childbearing age</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 xml:space="preserve">Most </w:t>
      </w:r>
      <w:proofErr w:type="spellStart"/>
      <w:r>
        <w:rPr>
          <w:rFonts w:ascii="Helvetica" w:hAnsi="Helvetica" w:cs="Helvetica"/>
        </w:rPr>
        <w:t>supps</w:t>
      </w:r>
      <w:proofErr w:type="spellEnd"/>
      <w:r>
        <w:rPr>
          <w:rFonts w:ascii="Helvetica" w:hAnsi="Helvetica" w:cs="Helvetica"/>
        </w:rPr>
        <w:t xml:space="preserve"> not adequately researched</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 xml:space="preserve">Products often are mislabeled </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Supplements may carry structure/function claims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Supports testosterone production</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Strengthens the immune system</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Helps maintain healthy cholesterol levels</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Burden of proof is on the FDA</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Help or harm?</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Possibly. Users of dietary supplements may</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disregard other very important lifestyle behaviors.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have a false sense of security</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take excessive dosages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may use supplements as alternative medicine, and not seek proper medical advice.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take supplements that are contaminated.</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take potentially harmful supplements</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General safeguards: by Consumers Union</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Before trying a  supplement to improve your health, try changing your diet and lifestyle first</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Check with your doctor, especially with herbals.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Buy standardized products; USP rating is helpful</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Use only single ingredient supplements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Be alert to positive and negative effects</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Stop taking the supplement if you experience problems; report problems to physician or local health authorities.</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Cool Website (NIH database)</w:t>
      </w:r>
    </w:p>
    <w:p w:rsidR="00DE3EB8" w:rsidRDefault="00DE3EB8" w:rsidP="00DE3EB8">
      <w:pPr>
        <w:autoSpaceDE w:val="0"/>
        <w:autoSpaceDN w:val="0"/>
        <w:adjustRightInd w:val="0"/>
        <w:ind w:left="540" w:hanging="540"/>
        <w:jc w:val="center"/>
        <w:rPr>
          <w:rFonts w:ascii="Helvetica" w:hAnsi="Helvetica" w:cs="Helvetica"/>
        </w:rPr>
      </w:pPr>
      <w:r>
        <w:rPr>
          <w:rFonts w:ascii="Helvetica" w:hAnsi="Helvetica" w:cs="Helvetica"/>
        </w:rPr>
        <w:t>www.dsld.nlm.nih.gov/dsld/</w:t>
      </w:r>
    </w:p>
    <w:p w:rsidR="00DE3EB8" w:rsidRDefault="00DE3EB8" w:rsidP="00DE3EB8">
      <w:pPr>
        <w:autoSpaceDE w:val="0"/>
        <w:autoSpaceDN w:val="0"/>
        <w:adjustRightInd w:val="0"/>
        <w:ind w:left="540" w:hanging="540"/>
        <w:rPr>
          <w:rFonts w:ascii="Helvetica" w:hAnsi="Helvetica" w:cs="Helvetica"/>
        </w:rPr>
      </w:pPr>
    </w:p>
    <w:p w:rsidR="00DE3EB8" w:rsidRDefault="00DE3EB8" w:rsidP="00DE3EB8">
      <w:pPr>
        <w:autoSpaceDE w:val="0"/>
        <w:autoSpaceDN w:val="0"/>
        <w:adjustRightInd w:val="0"/>
        <w:ind w:left="540" w:hanging="540"/>
        <w:rPr>
          <w:rFonts w:ascii="Helvetica" w:hAnsi="Helvetica" w:cs="Helvetica"/>
          <w:color w:val="FF0000"/>
        </w:rPr>
      </w:pPr>
      <w:r>
        <w:rPr>
          <w:rFonts w:ascii="Helvetica" w:hAnsi="Helvetica" w:cs="Helvetica"/>
        </w:rPr>
        <w:tab/>
        <w:t>The National Institutes of Health database of dietary supplements contains thousands of supplements. Use the search box to obtain product information</w:t>
      </w:r>
      <w:r>
        <w:rPr>
          <w:rFonts w:ascii="Helvetica" w:hAnsi="Helvetica" w:cs="Helvetica"/>
          <w:color w:val="FF0000"/>
        </w:rPr>
        <w:t xml:space="preserve">. </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Sports Supplements: Efficacy, Safety, and Permissibility</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lastRenderedPageBreak/>
        <w:t>Four categories of sports supplements are proposed in a joint position statement of the American College of Sports Medicine, the Academy of Nutrition and Dietetics (formerly the American Dietetic Association), and the Dietitians of Canada. The Australian Institute of Sports propose a similar system.</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Group A: Those that are safe, effective, and permissible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Group B: Those that may be effective, are safe, and are permissible; deserving of additional research</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Group C: Those that are not effective</w:t>
      </w:r>
    </w:p>
    <w:p w:rsidR="00DE3EB8" w:rsidRDefault="00DE3EB8" w:rsidP="00DE3EB8">
      <w:pPr>
        <w:autoSpaceDE w:val="0"/>
        <w:autoSpaceDN w:val="0"/>
        <w:adjustRightInd w:val="0"/>
        <w:ind w:left="1170" w:hanging="450"/>
        <w:rPr>
          <w:rFonts w:ascii="Helvetica" w:hAnsi="Helvetica" w:cs="Helvetica"/>
        </w:rPr>
      </w:pPr>
      <w:r>
        <w:rPr>
          <w:rFonts w:ascii="Helvetica" w:hAnsi="Helvetica" w:cs="Helvetica"/>
        </w:rPr>
        <w:t>Group D: Those that should not be used because they are not safe nor are they permissible by the WADA</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Sports Supplements: Australian Institute of Sport Classification System</w:t>
      </w:r>
    </w:p>
    <w:p w:rsidR="00DE3EB8" w:rsidRDefault="00DE3EB8" w:rsidP="00DE3EB8">
      <w:pPr>
        <w:autoSpaceDE w:val="0"/>
        <w:autoSpaceDN w:val="0"/>
        <w:adjustRightInd w:val="0"/>
        <w:jc w:val="center"/>
        <w:rPr>
          <w:rFonts w:ascii="Helvetica" w:hAnsi="Helvetica" w:cs="Helvetica"/>
        </w:rPr>
      </w:pPr>
      <w:r>
        <w:rPr>
          <w:rFonts w:ascii="Helvetica" w:hAnsi="Helvetica" w:cs="Helvetica"/>
        </w:rPr>
        <w:t>Group A Sports supplements:  Safe, effective, and permissible</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Group A supplements are supported and permitted for use in specific situations. In the case of vitamin/mineral supplementation, supplementation is generally effective if the athlete is deficient (e.g., iron supplementation to correct anemia).</w:t>
      </w:r>
    </w:p>
    <w:p w:rsidR="00DE3EB8" w:rsidRDefault="00DE3EB8" w:rsidP="00DE3EB8">
      <w:pPr>
        <w:autoSpaceDE w:val="0"/>
        <w:autoSpaceDN w:val="0"/>
        <w:adjustRightInd w:val="0"/>
        <w:ind w:left="540" w:hanging="540"/>
        <w:rPr>
          <w:rFonts w:ascii="Helvetica" w:hAnsi="Helvetica" w:cs="Helvetica"/>
        </w:rPr>
      </w:pPr>
    </w:p>
    <w:p w:rsidR="00DE3EB8" w:rsidRDefault="00DE3EB8" w:rsidP="00DE3EB8">
      <w:pPr>
        <w:autoSpaceDE w:val="0"/>
        <w:autoSpaceDN w:val="0"/>
        <w:adjustRightInd w:val="0"/>
        <w:jc w:val="center"/>
        <w:rPr>
          <w:rFonts w:ascii="Helvetica" w:hAnsi="Helvetica" w:cs="Helvetica"/>
        </w:rPr>
      </w:pPr>
      <w:r>
        <w:rPr>
          <w:rFonts w:ascii="Helvetica" w:hAnsi="Helvetica" w:cs="Helvetica"/>
        </w:rPr>
        <w:t>Group B Sports supplements:  May be effective, safe, and permissible</w:t>
      </w:r>
    </w:p>
    <w:p w:rsidR="00DE3EB8" w:rsidRDefault="00DE3EB8" w:rsidP="00DE3EB8">
      <w:pPr>
        <w:autoSpaceDE w:val="0"/>
        <w:autoSpaceDN w:val="0"/>
        <w:adjustRightInd w:val="0"/>
        <w:ind w:left="540" w:hanging="540"/>
        <w:rPr>
          <w:rFonts w:ascii="Helvetica" w:hAnsi="Helvetica" w:cs="Helvetica"/>
        </w:rPr>
      </w:pPr>
      <w:r>
        <w:rPr>
          <w:rFonts w:ascii="Helvetica" w:hAnsi="Helvetica" w:cs="Helvetica"/>
        </w:rPr>
        <w:t>Group B supplements are deserving of additional research and at the current time are permitted for use subject to clinical and/or research monitoring.</w:t>
      </w:r>
    </w:p>
    <w:p w:rsidR="00DE3EB8" w:rsidRDefault="00DE3EB8" w:rsidP="00DE3EB8">
      <w:pPr>
        <w:autoSpaceDE w:val="0"/>
        <w:autoSpaceDN w:val="0"/>
        <w:adjustRightInd w:val="0"/>
        <w:ind w:left="540" w:hanging="540"/>
        <w:rPr>
          <w:rFonts w:ascii="Helvetica" w:hAnsi="Helvetica" w:cs="Helvetica"/>
        </w:rPr>
      </w:pPr>
    </w:p>
    <w:p w:rsidR="00DE3EB8" w:rsidRDefault="00DE3EB8" w:rsidP="00DE3EB8">
      <w:pPr>
        <w:autoSpaceDE w:val="0"/>
        <w:autoSpaceDN w:val="0"/>
        <w:adjustRightInd w:val="0"/>
        <w:jc w:val="center"/>
        <w:rPr>
          <w:rFonts w:ascii="Helvetica" w:hAnsi="Helvetica" w:cs="Helvetica"/>
        </w:rPr>
      </w:pPr>
      <w:r>
        <w:rPr>
          <w:rFonts w:ascii="Helvetica" w:hAnsi="Helvetica" w:cs="Helvetica"/>
        </w:rPr>
        <w:t>Group C Sports supplements:  Little proof of efficacy</w:t>
      </w:r>
    </w:p>
    <w:p w:rsidR="00996955" w:rsidRDefault="00DE3EB8" w:rsidP="00DE3EB8">
      <w:r>
        <w:rPr>
          <w:rFonts w:ascii="Helvetica" w:hAnsi="Helvetica" w:cs="Helvetica"/>
        </w:rPr>
        <w:t>Group D Sports supplements: Do not use; not safe and not permissible</w:t>
      </w:r>
      <w:bookmarkStart w:id="0" w:name="_GoBack"/>
      <w:bookmarkEnd w:id="0"/>
    </w:p>
    <w:sectPr w:rsidR="00996955" w:rsidSect="002C3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B8"/>
    <w:rsid w:val="002C3D81"/>
    <w:rsid w:val="00436DE6"/>
    <w:rsid w:val="00DE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0FE13-9FDC-F94A-8711-977AFD66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2019-08-20T20:50:00Z</dcterms:created>
  <dcterms:modified xsi:type="dcterms:W3CDTF">2019-08-20T20:51:00Z</dcterms:modified>
</cp:coreProperties>
</file>