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F7" w:rsidRDefault="00A35CF7" w:rsidP="00A35CF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Energy Availability &amp; Disordered Eating </w:t>
      </w:r>
    </w:p>
    <w:p w:rsidR="00A35CF7" w:rsidRDefault="00A35CF7" w:rsidP="00A35CF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pp. 419-426</w:t>
      </w:r>
    </w:p>
    <w:p w:rsidR="00A35CF7" w:rsidRDefault="00A35CF7" w:rsidP="00A35CF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IOC article </w:t>
      </w: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Outline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Normal eating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Disordered eating among athletes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Relative energy deficiency in sport (RED-S)</w:t>
      </w: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“Normal” Eating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Eat when you are hungry and continue </w:t>
      </w:r>
      <w:proofErr w:type="spellStart"/>
      <w:r>
        <w:rPr>
          <w:rFonts w:ascii="Arial" w:hAnsi="Arial" w:cs="Arial"/>
        </w:rPr>
        <w:t>eating</w:t>
      </w:r>
      <w:proofErr w:type="spellEnd"/>
      <w:r>
        <w:rPr>
          <w:rFonts w:ascii="Arial" w:hAnsi="Arial" w:cs="Arial"/>
        </w:rPr>
        <w:t xml:space="preserve"> until you are satisfied. 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is being able to choose food you like and eat it and truly get enough of it - not just stop eating because you think you should.  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is being able to use some moderate restraint in your food selection to get healthful food, but not so restrictive that you miss out on pleasurable food…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takes up some of your time and attention, but it keeps its place as only one important area of your life.  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In short, normal eating is flexible (</w:t>
      </w:r>
      <w:proofErr w:type="spellStart"/>
      <w:r>
        <w:rPr>
          <w:rFonts w:ascii="Arial" w:hAnsi="Arial" w:cs="Arial"/>
        </w:rPr>
        <w:t>Satter</w:t>
      </w:r>
      <w:proofErr w:type="spellEnd"/>
      <w:r>
        <w:rPr>
          <w:rFonts w:ascii="Arial" w:hAnsi="Arial" w:cs="Arial"/>
        </w:rPr>
        <w:t>, 1987)</w:t>
      </w: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Normal eating for an athlete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An athlete’s diet may be more constrained and less flexible due to the demands of training but it is not an obsession 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Eating Continuum</w:t>
      </w: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Effective &amp; successful athletic bodies come in all shapes and sizes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Prevalence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Difficult to study and determine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As low as 1.3% (AN in female athletes)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As high as 20% (any ED)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As high as 62% for DE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Potential triggers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In females, “dieting” may be an important trigger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In males, injury or overtraining may be important triggers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Mind set: success = extreme leanness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Higher Risk Athletes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Aesthetic sports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Gymnastics, figure skating,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diving, ballet, cheer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Bodybuilding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Sports with weight restrictions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Boxing, jockeys, rowing, martial arts, wrestling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Sports in which weight must be moved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Middle or long distance running, ski jumping, X-C skiing, cycling, track events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Sports with revealing clothing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Swimming, diving, bodybuilding, volleyball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Similar traits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Greater risk than non-athletes: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Personality traits</w:t>
      </w:r>
    </w:p>
    <w:p w:rsidR="00A35CF7" w:rsidRDefault="00A35CF7" w:rsidP="00A35CF7">
      <w:pPr>
        <w:autoSpaceDE w:val="0"/>
        <w:autoSpaceDN w:val="0"/>
        <w:adjustRightInd w:val="0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Driven, goal-oriented, perfectionist-striving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Tolerant of pain &amp; discomfort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Timing</w:t>
      </w:r>
    </w:p>
    <w:p w:rsidR="00A35CF7" w:rsidRDefault="00A35CF7" w:rsidP="00A35CF7">
      <w:pPr>
        <w:autoSpaceDE w:val="0"/>
        <w:autoSpaceDN w:val="0"/>
        <w:adjustRightInd w:val="0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Stress of adolescence + stress of training and competition</w:t>
      </w:r>
    </w:p>
    <w:p w:rsidR="00A35CF7" w:rsidRDefault="00A35CF7" w:rsidP="00A35CF7">
      <w:pPr>
        <w:autoSpaceDE w:val="0"/>
        <w:autoSpaceDN w:val="0"/>
        <w:adjustRightInd w:val="0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Identity: “being an athlete”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Come to sport with DE vs. developing DE while in sport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Coach’s influence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Coaches can compound the problem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Authority figure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Decision-maker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Triggered by an off-hand comment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67% of female collegiate gymnasts reported that their coaches said they weighed too much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75% of them used unhealthy weight loss strategies involving vomiting, laxatives or diuretics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Under eating can -&gt; cascade of metabolic changes &amp; decreased performance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Weight-classed sports: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&gt;85% use unsafe </w:t>
      </w:r>
      <w:proofErr w:type="spellStart"/>
      <w:r>
        <w:rPr>
          <w:rFonts w:ascii="Arial" w:hAnsi="Arial" w:cs="Arial"/>
        </w:rPr>
        <w:t>wt</w:t>
      </w:r>
      <w:proofErr w:type="spellEnd"/>
      <w:r>
        <w:rPr>
          <w:rFonts w:ascii="Arial" w:hAnsi="Arial" w:cs="Arial"/>
        </w:rPr>
        <w:t xml:space="preserve"> loss strategies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For most, symptoms of ED subside upon retirement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Muscle Dysmorphia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Muscle dysmorphia: 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pathological preoccupation w/ muscle size &amp; overall muscularity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Many men perceive that the ideal body has ~28 pounds more “muscle” than their own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Coincided with an increase in the number of men: 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using anabolic steroids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experiencing eating disorders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suffering from body obsession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Muscle Dysmorphia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Strength exercisers w/ muscle dysmorphia are likely to: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Report that they are mostly dissatisfied w/ their body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Have/had mood, anxiety or eating DO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&gt; 3 hours/d thinking about their muscularity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Avoid people &amp; activities d/t their perceived defect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 xml:space="preserve">Little or no control over compulsive </w:t>
      </w:r>
      <w:proofErr w:type="spellStart"/>
      <w:r>
        <w:rPr>
          <w:rFonts w:ascii="Arial" w:hAnsi="Arial" w:cs="Arial"/>
        </w:rPr>
        <w:t>wt</w:t>
      </w:r>
      <w:proofErr w:type="spellEnd"/>
      <w:r>
        <w:rPr>
          <w:rFonts w:ascii="Arial" w:hAnsi="Arial" w:cs="Arial"/>
        </w:rPr>
        <w:t xml:space="preserve"> lifting and diet</w:t>
      </w:r>
    </w:p>
    <w:p w:rsidR="00A35CF7" w:rsidRDefault="00A35CF7" w:rsidP="00A35CF7">
      <w:pPr>
        <w:autoSpaceDE w:val="0"/>
        <w:autoSpaceDN w:val="0"/>
        <w:adjustRightInd w:val="0"/>
        <w:ind w:left="1008" w:hanging="430"/>
        <w:rPr>
          <w:rFonts w:ascii="Arial" w:hAnsi="Arial" w:cs="Arial"/>
        </w:rPr>
      </w:pPr>
      <w:r>
        <w:rPr>
          <w:rFonts w:ascii="Arial" w:hAnsi="Arial" w:cs="Arial"/>
        </w:rPr>
        <w:t>Stop doing activities they once enjoyed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Contextual Body Image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Helvetica" w:hAnsi="Helvetica" w:cs="Helvetica"/>
        </w:rPr>
      </w:pPr>
      <w:r>
        <w:rPr>
          <w:rFonts w:ascii="Helvetica" w:hAnsi="Helvetica" w:cs="Helvetica"/>
        </w:rPr>
        <w:t>Ideal for sport vs. Ideal for society</w:t>
      </w: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IOC &amp; Female Athlete Triad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Stress fractures &amp; Osteoporosis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Low bone mineral density and structural deterioration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Result of low estrogen concentration (?)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Greater risk for stress fractures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  <w:r>
        <w:rPr>
          <w:rFonts w:ascii="Arial" w:hAnsi="Arial" w:cs="Arial"/>
        </w:rPr>
        <w:t>Early intervention is important</w:t>
      </w: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Prevalence of Stress Fractures According to Menstrual History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Energy availability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Helvetica" w:hAnsi="Helvetica" w:cs="Helvetica"/>
          <w:u w:val="single"/>
        </w:rPr>
      </w:pPr>
      <w:r>
        <w:rPr>
          <w:rFonts w:ascii="Helvetica" w:hAnsi="Helvetica" w:cs="Helvetica"/>
        </w:rPr>
        <w:t xml:space="preserve">EA = </w:t>
      </w:r>
      <w:r>
        <w:rPr>
          <w:rFonts w:ascii="Helvetica" w:hAnsi="Helvetica" w:cs="Helvetica"/>
          <w:u w:val="single"/>
        </w:rPr>
        <w:t>kcals in – kcals expended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LBM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Helvetica" w:hAnsi="Helvetica" w:cs="Helvetica"/>
        </w:rPr>
      </w:pPr>
      <w:r>
        <w:rPr>
          <w:rFonts w:ascii="Helvetica" w:hAnsi="Helvetica" w:cs="Helvetica"/>
        </w:rPr>
        <w:t>Low EA = &lt; 30 kcals/kg LBM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Helvetica" w:hAnsi="Helvetica" w:cs="Helvetica"/>
        </w:rPr>
      </w:pPr>
      <w:r>
        <w:rPr>
          <w:rFonts w:ascii="Helvetica" w:hAnsi="Helvetica" w:cs="Helvetica"/>
        </w:rPr>
        <w:t>Desirable = ~45 kcals/kg LBM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  <w:color w:val="333399"/>
        </w:rPr>
      </w:pPr>
      <w:r>
        <w:rPr>
          <w:rFonts w:ascii="Arial" w:hAnsi="Arial" w:cs="Arial"/>
          <w:color w:val="333399"/>
        </w:rPr>
        <w:t>Relative Energy Deficiency in Sports</w:t>
      </w:r>
    </w:p>
    <w:p w:rsidR="00A35CF7" w:rsidRDefault="00A35CF7" w:rsidP="00A35CF7">
      <w:pPr>
        <w:autoSpaceDE w:val="0"/>
        <w:autoSpaceDN w:val="0"/>
        <w:adjustRightInd w:val="0"/>
        <w:jc w:val="center"/>
        <w:rPr>
          <w:rFonts w:ascii="Arial" w:hAnsi="Arial" w:cs="Arial"/>
          <w:color w:val="333399"/>
        </w:rPr>
      </w:pPr>
      <w:r>
        <w:rPr>
          <w:rFonts w:ascii="Arial" w:hAnsi="Arial" w:cs="Arial"/>
          <w:color w:val="333399"/>
        </w:rPr>
        <w:t>Performance Effects</w:t>
      </w:r>
    </w:p>
    <w:p w:rsidR="00A35CF7" w:rsidRDefault="00A35CF7" w:rsidP="00A35CF7">
      <w:pPr>
        <w:autoSpaceDE w:val="0"/>
        <w:autoSpaceDN w:val="0"/>
        <w:adjustRightInd w:val="0"/>
        <w:ind w:left="430" w:hanging="430"/>
        <w:rPr>
          <w:rFonts w:ascii="Arial" w:hAnsi="Arial" w:cs="Arial"/>
        </w:rPr>
      </w:pPr>
    </w:p>
    <w:p w:rsidR="00996955" w:rsidRDefault="00A35CF7">
      <w:bookmarkStart w:id="0" w:name="_GoBack"/>
      <w:bookmarkEnd w:id="0"/>
    </w:p>
    <w:sectPr w:rsidR="00996955" w:rsidSect="004A03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F7"/>
    <w:rsid w:val="002C3D81"/>
    <w:rsid w:val="00436DE6"/>
    <w:rsid w:val="00A3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F74EC-4AD6-C642-952E-02E201E7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2019-08-20T20:57:00Z</dcterms:created>
  <dcterms:modified xsi:type="dcterms:W3CDTF">2019-08-20T20:58:00Z</dcterms:modified>
</cp:coreProperties>
</file>